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2D6" w:rsidRPr="00B71CD7" w:rsidRDefault="009642ED" w:rsidP="00B71CD7">
      <w:pPr>
        <w:pStyle w:val="berschrift1"/>
        <w:rPr>
          <w:rFonts w:ascii="Arial" w:hAnsi="Arial" w:cs="Arial"/>
          <w:b/>
          <w:color w:val="auto"/>
          <w:lang w:val="de-AT"/>
        </w:rPr>
      </w:pPr>
      <w:bookmarkStart w:id="0" w:name="_GoBack"/>
      <w:bookmarkEnd w:id="0"/>
      <w:r w:rsidRPr="00B71CD7">
        <w:rPr>
          <w:rFonts w:ascii="Arial" w:hAnsi="Arial" w:cs="Arial"/>
          <w:b/>
          <w:color w:val="auto"/>
          <w:lang w:val="de-AT"/>
        </w:rPr>
        <w:t xml:space="preserve">Ausschreibungstexte </w:t>
      </w:r>
      <w:r w:rsidR="004D5DB7" w:rsidRPr="00B71CD7">
        <w:rPr>
          <w:rFonts w:ascii="Arial" w:hAnsi="Arial" w:cs="Arial"/>
          <w:b/>
          <w:color w:val="auto"/>
          <w:lang w:val="de-AT"/>
        </w:rPr>
        <w:t>Edelstahlv</w:t>
      </w:r>
      <w:r w:rsidRPr="00B71CD7">
        <w:rPr>
          <w:rFonts w:ascii="Arial" w:hAnsi="Arial" w:cs="Arial"/>
          <w:b/>
          <w:color w:val="auto"/>
          <w:lang w:val="de-AT"/>
        </w:rPr>
        <w:t>erteiler</w:t>
      </w:r>
      <w:r w:rsidR="0027783F" w:rsidRPr="00B71CD7">
        <w:rPr>
          <w:rFonts w:ascii="Arial" w:hAnsi="Arial" w:cs="Arial"/>
          <w:b/>
          <w:color w:val="auto"/>
          <w:lang w:val="de-AT"/>
        </w:rPr>
        <w:t xml:space="preserve"> </w:t>
      </w:r>
      <w:proofErr w:type="spellStart"/>
      <w:r w:rsidR="0027783F" w:rsidRPr="00B71CD7">
        <w:rPr>
          <w:rFonts w:ascii="Arial" w:hAnsi="Arial" w:cs="Arial"/>
          <w:b/>
          <w:color w:val="auto"/>
          <w:lang w:val="de-AT"/>
        </w:rPr>
        <w:t>Topline</w:t>
      </w:r>
      <w:proofErr w:type="spellEnd"/>
    </w:p>
    <w:p w:rsidR="009642ED" w:rsidRPr="00B71CD7" w:rsidRDefault="009642ED" w:rsidP="00B71CD7">
      <w:pPr>
        <w:rPr>
          <w:rFonts w:ascii="Arial" w:hAnsi="Arial" w:cs="Arial"/>
          <w:sz w:val="24"/>
          <w:szCs w:val="24"/>
          <w:lang w:val="de-AT"/>
        </w:rPr>
      </w:pPr>
    </w:p>
    <w:p w:rsidR="003B100C" w:rsidRPr="00B71CD7" w:rsidRDefault="003B100C" w:rsidP="00B71C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B71CD7">
        <w:rPr>
          <w:rFonts w:ascii="Arial" w:hAnsi="Arial" w:cs="Arial"/>
          <w:sz w:val="24"/>
          <w:szCs w:val="24"/>
          <w:lang w:val="de-AT"/>
        </w:rPr>
        <w:t xml:space="preserve">EDELSTAHLVERTEILER </w:t>
      </w:r>
      <w:proofErr w:type="spellStart"/>
      <w:r w:rsidR="0027783F" w:rsidRPr="00B71CD7">
        <w:rPr>
          <w:rFonts w:ascii="Arial" w:hAnsi="Arial" w:cs="Arial"/>
          <w:sz w:val="24"/>
          <w:szCs w:val="24"/>
          <w:lang w:val="de-AT"/>
        </w:rPr>
        <w:t>Topline</w:t>
      </w:r>
      <w:proofErr w:type="spellEnd"/>
      <w:r w:rsidR="0027783F" w:rsidRPr="00B71CD7">
        <w:rPr>
          <w:rFonts w:ascii="Arial" w:hAnsi="Arial" w:cs="Arial"/>
          <w:sz w:val="24"/>
          <w:szCs w:val="24"/>
          <w:lang w:val="de-AT"/>
        </w:rPr>
        <w:t xml:space="preserve"> </w:t>
      </w:r>
      <w:r w:rsidRPr="00B71CD7">
        <w:rPr>
          <w:rFonts w:ascii="Arial" w:hAnsi="Arial" w:cs="Arial"/>
          <w:sz w:val="24"/>
          <w:szCs w:val="24"/>
          <w:lang w:val="de-AT"/>
        </w:rPr>
        <w:t>OHNE KUGELHÄHNE</w:t>
      </w:r>
    </w:p>
    <w:p w:rsidR="003B100C" w:rsidRPr="00B71CD7" w:rsidRDefault="003B100C" w:rsidP="00B71C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  <w:r w:rsidRPr="00B71CD7">
        <w:rPr>
          <w:rFonts w:ascii="Arial" w:hAnsi="Arial" w:cs="Arial"/>
          <w:color w:val="000000"/>
          <w:sz w:val="24"/>
          <w:szCs w:val="24"/>
          <w:lang w:val="de-AT"/>
        </w:rPr>
        <w:t>mit Entlüftung, Entleerung,</w:t>
      </w:r>
      <w:r w:rsidR="0027783F" w:rsidRPr="00B71CD7">
        <w:rPr>
          <w:rFonts w:ascii="Arial" w:hAnsi="Arial" w:cs="Arial"/>
          <w:color w:val="000000"/>
          <w:sz w:val="24"/>
          <w:szCs w:val="24"/>
          <w:lang w:val="de-AT"/>
        </w:rPr>
        <w:t xml:space="preserve"> </w:t>
      </w:r>
      <w:r w:rsidRPr="00B71CD7">
        <w:rPr>
          <w:rFonts w:ascii="Arial" w:hAnsi="Arial" w:cs="Arial"/>
          <w:color w:val="000000"/>
          <w:sz w:val="24"/>
          <w:szCs w:val="24"/>
          <w:lang w:val="de-AT"/>
        </w:rPr>
        <w:t>Handeinstellräd</w:t>
      </w:r>
      <w:r w:rsidR="0027783F" w:rsidRPr="00B71CD7">
        <w:rPr>
          <w:rFonts w:ascii="Arial" w:hAnsi="Arial" w:cs="Arial"/>
          <w:color w:val="000000"/>
          <w:sz w:val="24"/>
          <w:szCs w:val="24"/>
          <w:lang w:val="de-AT"/>
        </w:rPr>
        <w:t>er und Durchflussmengenanzeiger</w:t>
      </w:r>
    </w:p>
    <w:p w:rsidR="003B100C" w:rsidRPr="00B71CD7" w:rsidRDefault="003B100C" w:rsidP="00B71C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de-AT"/>
        </w:rPr>
      </w:pPr>
    </w:p>
    <w:p w:rsidR="00C66EB3" w:rsidRPr="00B71CD7" w:rsidRDefault="00C66EB3" w:rsidP="00B71CD7">
      <w:pPr>
        <w:spacing w:after="0"/>
        <w:ind w:hanging="1"/>
        <w:rPr>
          <w:rFonts w:ascii="Arial" w:hAnsi="Arial" w:cs="Arial"/>
          <w:b/>
          <w:sz w:val="24"/>
          <w:szCs w:val="24"/>
        </w:rPr>
      </w:pPr>
      <w:r w:rsidRPr="00B71CD7">
        <w:rPr>
          <w:rFonts w:ascii="Arial" w:hAnsi="Arial" w:cs="Arial"/>
          <w:b/>
          <w:sz w:val="24"/>
          <w:szCs w:val="24"/>
        </w:rPr>
        <w:t>Vorlauf:</w:t>
      </w:r>
    </w:p>
    <w:p w:rsidR="00C66EB3" w:rsidRPr="00B71CD7" w:rsidRDefault="00C66EB3" w:rsidP="00B71CD7">
      <w:pPr>
        <w:spacing w:after="0"/>
        <w:ind w:hanging="1"/>
        <w:rPr>
          <w:rFonts w:ascii="Arial" w:hAnsi="Arial" w:cs="Arial"/>
          <w:sz w:val="24"/>
          <w:szCs w:val="24"/>
        </w:rPr>
      </w:pPr>
      <w:r w:rsidRPr="00B71CD7">
        <w:rPr>
          <w:rFonts w:ascii="Arial" w:hAnsi="Arial" w:cs="Arial"/>
          <w:sz w:val="24"/>
          <w:szCs w:val="24"/>
        </w:rPr>
        <w:t xml:space="preserve">Werkseitig montierte Durchflussmengenanzeiger zur stufenlosen und exakten Einstellung der Durchflussmengen der einzelnen Heizkreise von 0 bis </w:t>
      </w:r>
      <w:r w:rsidR="0027783F" w:rsidRPr="00B71CD7">
        <w:rPr>
          <w:rFonts w:ascii="Arial" w:hAnsi="Arial" w:cs="Arial"/>
          <w:sz w:val="24"/>
          <w:szCs w:val="24"/>
        </w:rPr>
        <w:t>5</w:t>
      </w:r>
      <w:r w:rsidRPr="00B71CD7">
        <w:rPr>
          <w:rFonts w:ascii="Arial" w:hAnsi="Arial" w:cs="Arial"/>
          <w:sz w:val="24"/>
          <w:szCs w:val="24"/>
        </w:rPr>
        <w:t xml:space="preserve"> l/min., He</w:t>
      </w:r>
      <w:r w:rsidR="001930B2" w:rsidRPr="00B71CD7">
        <w:rPr>
          <w:rFonts w:ascii="Arial" w:hAnsi="Arial" w:cs="Arial"/>
          <w:sz w:val="24"/>
          <w:szCs w:val="24"/>
        </w:rPr>
        <w:t>izkreisanschluss 3/4" AG, Entlü</w:t>
      </w:r>
      <w:r w:rsidRPr="00B71CD7">
        <w:rPr>
          <w:rFonts w:ascii="Arial" w:hAnsi="Arial" w:cs="Arial"/>
          <w:sz w:val="24"/>
          <w:szCs w:val="24"/>
        </w:rPr>
        <w:t xml:space="preserve">fter, KFE-Hahn </w:t>
      </w:r>
      <w:r w:rsidR="003B100C" w:rsidRPr="00B71CD7">
        <w:rPr>
          <w:rFonts w:ascii="Arial" w:hAnsi="Arial" w:cs="Arial"/>
          <w:sz w:val="24"/>
          <w:szCs w:val="24"/>
        </w:rPr>
        <w:t>,</w:t>
      </w:r>
    </w:p>
    <w:p w:rsidR="00496681" w:rsidRPr="00B71CD7" w:rsidRDefault="0027783F" w:rsidP="00B71CD7">
      <w:pPr>
        <w:spacing w:after="0"/>
        <w:ind w:hanging="1"/>
        <w:rPr>
          <w:rFonts w:ascii="Arial" w:hAnsi="Arial" w:cs="Arial"/>
          <w:b/>
          <w:sz w:val="24"/>
          <w:szCs w:val="24"/>
        </w:rPr>
      </w:pPr>
      <w:r w:rsidRPr="00B71CD7">
        <w:rPr>
          <w:rFonts w:ascii="Arial" w:hAnsi="Arial" w:cs="Arial"/>
          <w:b/>
          <w:sz w:val="24"/>
          <w:szCs w:val="24"/>
        </w:rPr>
        <w:t>Rü</w:t>
      </w:r>
      <w:r w:rsidR="00496681" w:rsidRPr="00B71CD7">
        <w:rPr>
          <w:rFonts w:ascii="Arial" w:hAnsi="Arial" w:cs="Arial"/>
          <w:b/>
          <w:sz w:val="24"/>
          <w:szCs w:val="24"/>
        </w:rPr>
        <w:t>cklauf:</w:t>
      </w:r>
    </w:p>
    <w:p w:rsidR="003B100C" w:rsidRPr="00B71CD7" w:rsidRDefault="0027783F" w:rsidP="00B71CD7">
      <w:pPr>
        <w:spacing w:after="0"/>
        <w:ind w:hanging="1"/>
        <w:rPr>
          <w:rFonts w:ascii="Arial" w:hAnsi="Arial" w:cs="Arial"/>
          <w:sz w:val="24"/>
          <w:szCs w:val="24"/>
        </w:rPr>
      </w:pPr>
      <w:r w:rsidRPr="00B71CD7">
        <w:rPr>
          <w:rFonts w:ascii="Arial" w:hAnsi="Arial" w:cs="Arial"/>
          <w:sz w:val="24"/>
          <w:szCs w:val="24"/>
        </w:rPr>
        <w:t xml:space="preserve">Werkseitig montierte </w:t>
      </w:r>
      <w:r w:rsidR="00C66EB3" w:rsidRPr="00B71CD7">
        <w:rPr>
          <w:rFonts w:ascii="Arial" w:hAnsi="Arial" w:cs="Arial"/>
          <w:sz w:val="24"/>
          <w:szCs w:val="24"/>
        </w:rPr>
        <w:t>Ventile mit exponentieller Ventilkurve zur genauen Regulierung</w:t>
      </w:r>
      <w:r w:rsidRPr="00B71CD7">
        <w:rPr>
          <w:rFonts w:ascii="Arial" w:hAnsi="Arial" w:cs="Arial"/>
          <w:sz w:val="24"/>
          <w:szCs w:val="24"/>
        </w:rPr>
        <w:t xml:space="preserve"> der Heizkreise</w:t>
      </w:r>
      <w:r w:rsidR="00C66EB3" w:rsidRPr="00B71CD7">
        <w:rPr>
          <w:rFonts w:ascii="Arial" w:hAnsi="Arial" w:cs="Arial"/>
          <w:sz w:val="24"/>
          <w:szCs w:val="24"/>
        </w:rPr>
        <w:t xml:space="preserve">, vorbereitet für die Aufnahme von Stellantrieben. Handverstellung zur </w:t>
      </w:r>
      <w:r w:rsidRPr="00B71CD7">
        <w:rPr>
          <w:rFonts w:ascii="Arial" w:hAnsi="Arial" w:cs="Arial"/>
          <w:sz w:val="24"/>
          <w:szCs w:val="24"/>
        </w:rPr>
        <w:t>manuellen</w:t>
      </w:r>
      <w:r w:rsidR="00C66EB3" w:rsidRPr="00B71CD7">
        <w:rPr>
          <w:rFonts w:ascii="Arial" w:hAnsi="Arial" w:cs="Arial"/>
          <w:sz w:val="24"/>
          <w:szCs w:val="24"/>
        </w:rPr>
        <w:t xml:space="preserve"> Einstellung des Durchflusses, inkl. Kugelhahnanschluss an jedem Heizkreisabgang</w:t>
      </w:r>
      <w:r w:rsidRPr="00B71CD7">
        <w:rPr>
          <w:rFonts w:ascii="Arial" w:hAnsi="Arial" w:cs="Arial"/>
          <w:sz w:val="24"/>
          <w:szCs w:val="24"/>
        </w:rPr>
        <w:t xml:space="preserve"> nach DIN EN 1264-4. </w:t>
      </w:r>
      <w:r w:rsidR="00C66EB3" w:rsidRPr="00B71CD7">
        <w:rPr>
          <w:rFonts w:ascii="Arial" w:hAnsi="Arial" w:cs="Arial"/>
          <w:sz w:val="24"/>
          <w:szCs w:val="24"/>
        </w:rPr>
        <w:t xml:space="preserve">Heizkreisanschlüsse 3/4" AG, Entlüfter, KFE-Hahn </w:t>
      </w:r>
    </w:p>
    <w:p w:rsidR="0027783F" w:rsidRPr="00B71CD7" w:rsidRDefault="0027783F" w:rsidP="00B71CD7">
      <w:pPr>
        <w:spacing w:after="0"/>
        <w:ind w:hanging="1"/>
        <w:rPr>
          <w:rFonts w:ascii="Arial" w:hAnsi="Arial" w:cs="Arial"/>
          <w:sz w:val="24"/>
          <w:szCs w:val="24"/>
        </w:rPr>
      </w:pPr>
    </w:p>
    <w:p w:rsidR="00C66EB3" w:rsidRPr="00B71CD7" w:rsidRDefault="0027783F" w:rsidP="00B71CD7">
      <w:pPr>
        <w:spacing w:after="0"/>
        <w:ind w:hanging="1"/>
        <w:rPr>
          <w:rFonts w:ascii="Arial" w:hAnsi="Arial" w:cs="Arial"/>
          <w:sz w:val="24"/>
          <w:szCs w:val="24"/>
        </w:rPr>
      </w:pPr>
      <w:proofErr w:type="spellStart"/>
      <w:r w:rsidRPr="00B71CD7">
        <w:rPr>
          <w:rFonts w:ascii="Arial" w:hAnsi="Arial" w:cs="Arial"/>
          <w:sz w:val="24"/>
          <w:szCs w:val="24"/>
        </w:rPr>
        <w:t>Baut</w:t>
      </w:r>
      <w:r w:rsidR="00C66EB3" w:rsidRPr="00B71CD7">
        <w:rPr>
          <w:rFonts w:ascii="Arial" w:hAnsi="Arial" w:cs="Arial"/>
          <w:sz w:val="24"/>
          <w:szCs w:val="24"/>
        </w:rPr>
        <w:t>iefe</w:t>
      </w:r>
      <w:proofErr w:type="spellEnd"/>
      <w:r w:rsidRPr="00B71CD7">
        <w:rPr>
          <w:rFonts w:ascii="Arial" w:hAnsi="Arial" w:cs="Arial"/>
          <w:sz w:val="24"/>
          <w:szCs w:val="24"/>
        </w:rPr>
        <w:t>:</w:t>
      </w:r>
      <w:r w:rsidR="00C66EB3" w:rsidRPr="00B71CD7">
        <w:rPr>
          <w:rFonts w:ascii="Arial" w:hAnsi="Arial" w:cs="Arial"/>
          <w:sz w:val="24"/>
          <w:szCs w:val="24"/>
        </w:rPr>
        <w:t xml:space="preserve"> </w:t>
      </w:r>
      <w:r w:rsidR="00105E66" w:rsidRPr="00B71CD7">
        <w:rPr>
          <w:rFonts w:ascii="Arial" w:hAnsi="Arial" w:cs="Arial"/>
          <w:sz w:val="24"/>
          <w:szCs w:val="24"/>
        </w:rPr>
        <w:t>79</w:t>
      </w:r>
      <w:r w:rsidR="00C66EB3" w:rsidRPr="00B71CD7">
        <w:rPr>
          <w:rFonts w:ascii="Arial" w:hAnsi="Arial" w:cs="Arial"/>
          <w:sz w:val="24"/>
          <w:szCs w:val="24"/>
        </w:rPr>
        <w:t xml:space="preserve"> mm</w:t>
      </w:r>
      <w:r w:rsidRPr="00B71CD7">
        <w:rPr>
          <w:rFonts w:ascii="Arial" w:hAnsi="Arial" w:cs="Arial"/>
          <w:sz w:val="24"/>
          <w:szCs w:val="24"/>
        </w:rPr>
        <w:t xml:space="preserve"> (</w:t>
      </w:r>
      <w:r w:rsidR="00C66EB3" w:rsidRPr="00B71CD7">
        <w:rPr>
          <w:rFonts w:ascii="Arial" w:hAnsi="Arial" w:cs="Arial"/>
          <w:sz w:val="24"/>
          <w:szCs w:val="24"/>
        </w:rPr>
        <w:t xml:space="preserve">2 </w:t>
      </w:r>
      <w:r w:rsidR="003B100C" w:rsidRPr="00B71CD7">
        <w:rPr>
          <w:rFonts w:ascii="Arial" w:hAnsi="Arial" w:cs="Arial"/>
          <w:sz w:val="24"/>
          <w:szCs w:val="24"/>
        </w:rPr>
        <w:t xml:space="preserve">-12 </w:t>
      </w:r>
      <w:r w:rsidR="00C66EB3" w:rsidRPr="00B71CD7">
        <w:rPr>
          <w:rFonts w:ascii="Arial" w:hAnsi="Arial" w:cs="Arial"/>
          <w:sz w:val="24"/>
          <w:szCs w:val="24"/>
        </w:rPr>
        <w:t>Heizkreise</w:t>
      </w:r>
      <w:r w:rsidRPr="00B71CD7">
        <w:rPr>
          <w:rFonts w:ascii="Arial" w:hAnsi="Arial" w:cs="Arial"/>
          <w:sz w:val="24"/>
          <w:szCs w:val="24"/>
        </w:rPr>
        <w:t>)</w:t>
      </w:r>
    </w:p>
    <w:p w:rsidR="0027783F" w:rsidRPr="00B71CD7" w:rsidRDefault="0027783F" w:rsidP="00B71CD7">
      <w:pPr>
        <w:spacing w:after="0"/>
        <w:ind w:hanging="1"/>
        <w:rPr>
          <w:rFonts w:ascii="Arial" w:hAnsi="Arial" w:cs="Arial"/>
          <w:sz w:val="24"/>
          <w:szCs w:val="24"/>
        </w:rPr>
      </w:pPr>
    </w:p>
    <w:p w:rsidR="00C66EB3" w:rsidRPr="00B71CD7" w:rsidRDefault="0027783F" w:rsidP="00B71CD7">
      <w:pPr>
        <w:spacing w:after="0"/>
        <w:ind w:hanging="1"/>
        <w:rPr>
          <w:rFonts w:ascii="Arial" w:hAnsi="Arial" w:cs="Arial"/>
          <w:sz w:val="24"/>
          <w:szCs w:val="24"/>
        </w:rPr>
      </w:pPr>
      <w:proofErr w:type="spellStart"/>
      <w:r w:rsidRPr="00B71CD7">
        <w:rPr>
          <w:rFonts w:ascii="Arial" w:hAnsi="Arial" w:cs="Arial"/>
          <w:sz w:val="24"/>
          <w:szCs w:val="24"/>
        </w:rPr>
        <w:t>Baulänge</w:t>
      </w:r>
      <w:proofErr w:type="spellEnd"/>
      <w:r w:rsidRPr="00B71CD7">
        <w:rPr>
          <w:rFonts w:ascii="Arial" w:hAnsi="Arial" w:cs="Arial"/>
          <w:sz w:val="24"/>
          <w:szCs w:val="24"/>
        </w:rPr>
        <w:t xml:space="preserve"> OHNE Kugelhahn:</w:t>
      </w:r>
      <w:r w:rsidRPr="00B71CD7">
        <w:rPr>
          <w:rFonts w:ascii="Arial" w:hAnsi="Arial" w:cs="Arial"/>
          <w:sz w:val="24"/>
          <w:szCs w:val="24"/>
        </w:rPr>
        <w:tab/>
      </w:r>
      <w:r w:rsidR="001930B2" w:rsidRPr="00B71CD7">
        <w:rPr>
          <w:rFonts w:ascii="Arial" w:hAnsi="Arial" w:cs="Arial"/>
          <w:sz w:val="24"/>
          <w:szCs w:val="24"/>
        </w:rPr>
        <w:t>154</w:t>
      </w:r>
      <w:r w:rsidR="003B100C" w:rsidRPr="00B71CD7">
        <w:rPr>
          <w:rFonts w:ascii="Arial" w:hAnsi="Arial" w:cs="Arial"/>
          <w:sz w:val="24"/>
          <w:szCs w:val="24"/>
        </w:rPr>
        <w:t xml:space="preserve"> </w:t>
      </w:r>
      <w:r w:rsidR="001930B2" w:rsidRPr="00B71CD7">
        <w:rPr>
          <w:rFonts w:ascii="Arial" w:hAnsi="Arial" w:cs="Arial"/>
          <w:sz w:val="24"/>
          <w:szCs w:val="24"/>
        </w:rPr>
        <w:t>-</w:t>
      </w:r>
      <w:r w:rsidR="003B100C" w:rsidRPr="00B71CD7">
        <w:rPr>
          <w:rFonts w:ascii="Arial" w:hAnsi="Arial" w:cs="Arial"/>
          <w:sz w:val="24"/>
          <w:szCs w:val="24"/>
        </w:rPr>
        <w:t xml:space="preserve"> </w:t>
      </w:r>
      <w:r w:rsidR="001930B2" w:rsidRPr="00B71CD7">
        <w:rPr>
          <w:rFonts w:ascii="Arial" w:hAnsi="Arial" w:cs="Arial"/>
          <w:sz w:val="24"/>
          <w:szCs w:val="24"/>
        </w:rPr>
        <w:t>654</w:t>
      </w:r>
      <w:r w:rsidR="003B100C" w:rsidRPr="00B71CD7">
        <w:rPr>
          <w:rFonts w:ascii="Arial" w:hAnsi="Arial" w:cs="Arial"/>
          <w:sz w:val="24"/>
          <w:szCs w:val="24"/>
        </w:rPr>
        <w:t xml:space="preserve"> mm, in 50mm Schritten</w:t>
      </w:r>
    </w:p>
    <w:p w:rsidR="00BD5E0D" w:rsidRPr="00B71CD7" w:rsidRDefault="00BD5E0D" w:rsidP="00B71CD7">
      <w:pPr>
        <w:rPr>
          <w:rFonts w:ascii="Arial" w:hAnsi="Arial" w:cs="Arial"/>
        </w:rPr>
      </w:pPr>
    </w:p>
    <w:sectPr w:rsidR="00BD5E0D" w:rsidRPr="00B71CD7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1E0" w:rsidRDefault="003E41E0" w:rsidP="00AC02D6">
      <w:pPr>
        <w:spacing w:after="0" w:line="240" w:lineRule="auto"/>
      </w:pPr>
      <w:r>
        <w:separator/>
      </w:r>
    </w:p>
  </w:endnote>
  <w:endnote w:type="continuationSeparator" w:id="0">
    <w:p w:rsidR="003E41E0" w:rsidRDefault="003E41E0" w:rsidP="00AC0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1E0" w:rsidRDefault="003E41E0" w:rsidP="00AC02D6">
      <w:pPr>
        <w:spacing w:after="0" w:line="240" w:lineRule="auto"/>
      </w:pPr>
      <w:r>
        <w:separator/>
      </w:r>
    </w:p>
  </w:footnote>
  <w:footnote w:type="continuationSeparator" w:id="0">
    <w:p w:rsidR="003E41E0" w:rsidRDefault="003E41E0" w:rsidP="00AC0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2D6" w:rsidRDefault="00AC02D6" w:rsidP="00AC02D6">
    <w:pPr>
      <w:pStyle w:val="Kopfzeile"/>
      <w:jc w:val="center"/>
    </w:pPr>
  </w:p>
  <w:p w:rsidR="00AC02D6" w:rsidRDefault="00AC02D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EB3"/>
    <w:rsid w:val="00105E66"/>
    <w:rsid w:val="001930B2"/>
    <w:rsid w:val="001F2B07"/>
    <w:rsid w:val="00224725"/>
    <w:rsid w:val="0026100E"/>
    <w:rsid w:val="0027783F"/>
    <w:rsid w:val="00344EE1"/>
    <w:rsid w:val="00396E66"/>
    <w:rsid w:val="003B100C"/>
    <w:rsid w:val="003E41E0"/>
    <w:rsid w:val="00496681"/>
    <w:rsid w:val="004D5DB7"/>
    <w:rsid w:val="007B40E0"/>
    <w:rsid w:val="007D532E"/>
    <w:rsid w:val="008E45DC"/>
    <w:rsid w:val="00940DF2"/>
    <w:rsid w:val="009642ED"/>
    <w:rsid w:val="009B7169"/>
    <w:rsid w:val="00A12841"/>
    <w:rsid w:val="00A508B8"/>
    <w:rsid w:val="00A71504"/>
    <w:rsid w:val="00AC02D6"/>
    <w:rsid w:val="00B71CD7"/>
    <w:rsid w:val="00BD5E0D"/>
    <w:rsid w:val="00C66EB3"/>
    <w:rsid w:val="00D0268F"/>
    <w:rsid w:val="00D35C29"/>
    <w:rsid w:val="00D4198C"/>
    <w:rsid w:val="00DC0E29"/>
    <w:rsid w:val="00ED479B"/>
    <w:rsid w:val="00F81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40DF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40DF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24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24725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AC02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C02D6"/>
  </w:style>
  <w:style w:type="paragraph" w:styleId="Fuzeile">
    <w:name w:val="footer"/>
    <w:basedOn w:val="Standard"/>
    <w:link w:val="FuzeileZchn"/>
    <w:uiPriority w:val="99"/>
    <w:unhideWhenUsed/>
    <w:rsid w:val="00AC02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C02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40DF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40DF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24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24725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AC02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C02D6"/>
  </w:style>
  <w:style w:type="paragraph" w:styleId="Fuzeile">
    <w:name w:val="footer"/>
    <w:basedOn w:val="Standard"/>
    <w:link w:val="FuzeileZchn"/>
    <w:uiPriority w:val="99"/>
    <w:unhideWhenUsed/>
    <w:rsid w:val="00AC02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C0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9D4FB-650C-4FAD-8247-3BD29764E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Ludwig Stadler</dc:creator>
  <cp:lastModifiedBy>Christian POLTENSTEINER</cp:lastModifiedBy>
  <cp:revision>2</cp:revision>
  <cp:lastPrinted>2017-11-17T10:31:00Z</cp:lastPrinted>
  <dcterms:created xsi:type="dcterms:W3CDTF">2017-11-17T10:46:00Z</dcterms:created>
  <dcterms:modified xsi:type="dcterms:W3CDTF">2017-11-17T10:46:00Z</dcterms:modified>
</cp:coreProperties>
</file>