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327" w:rsidRDefault="00371327" w:rsidP="00371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de-AT" w:eastAsia="de-AT"/>
        </w:rPr>
        <w:drawing>
          <wp:inline distT="0" distB="0" distL="0" distR="0">
            <wp:extent cx="2089150" cy="393328"/>
            <wp:effectExtent l="0" t="0" r="6350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gelundnoot_rgb_72dp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611" cy="39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327" w:rsidRPr="00371327" w:rsidRDefault="00371327" w:rsidP="00371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iVECTOR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Pr="00371327">
        <w:rPr>
          <w:rFonts w:ascii="Arial" w:hAnsi="Arial" w:cs="Arial"/>
          <w:b/>
          <w:sz w:val="24"/>
          <w:szCs w:val="24"/>
        </w:rPr>
        <w:t>AUSSCHREIBUNGSTEXT</w:t>
      </w:r>
    </w:p>
    <w:p w:rsidR="00371327" w:rsidRDefault="00371327" w:rsidP="00BF507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u w:val="single"/>
        </w:rPr>
      </w:pPr>
    </w:p>
    <w:p w:rsidR="00BF5078" w:rsidRDefault="00BF5078" w:rsidP="00BF507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u w:val="single"/>
        </w:rPr>
      </w:pPr>
      <w:proofErr w:type="spellStart"/>
      <w:r w:rsidRPr="00C76E2C">
        <w:rPr>
          <w:rFonts w:ascii="Arial" w:hAnsi="Arial" w:cs="Arial"/>
          <w:b/>
          <w:sz w:val="16"/>
          <w:szCs w:val="16"/>
          <w:u w:val="single"/>
        </w:rPr>
        <w:t>iVECTOR</w:t>
      </w:r>
      <w:proofErr w:type="spellEnd"/>
      <w:r w:rsidRPr="00C76E2C">
        <w:rPr>
          <w:rFonts w:ascii="Arial" w:hAnsi="Arial" w:cs="Arial"/>
          <w:b/>
          <w:sz w:val="16"/>
          <w:szCs w:val="16"/>
          <w:u w:val="single"/>
        </w:rPr>
        <w:t xml:space="preserve"> 2-Rohr Modell</w:t>
      </w:r>
    </w:p>
    <w:p w:rsidR="00C76E2C" w:rsidRPr="00C76E2C" w:rsidRDefault="00C76E2C" w:rsidP="00BF507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u w:val="single"/>
        </w:rPr>
      </w:pPr>
    </w:p>
    <w:p w:rsidR="00BF5078" w:rsidRPr="0037585E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 xml:space="preserve">Der </w:t>
      </w:r>
      <w:proofErr w:type="spellStart"/>
      <w:r w:rsidRPr="0037585E">
        <w:rPr>
          <w:rFonts w:ascii="Arial" w:hAnsi="Arial" w:cs="Arial"/>
          <w:sz w:val="16"/>
          <w:szCs w:val="16"/>
        </w:rPr>
        <w:t>Ge</w:t>
      </w:r>
      <w:r w:rsidR="00C76E2C">
        <w:rPr>
          <w:rFonts w:ascii="Arial" w:hAnsi="Arial" w:cs="Arial"/>
          <w:sz w:val="16"/>
          <w:szCs w:val="16"/>
        </w:rPr>
        <w:t>b</w:t>
      </w:r>
      <w:r w:rsidRPr="0037585E">
        <w:rPr>
          <w:rFonts w:ascii="Arial" w:hAnsi="Arial" w:cs="Arial"/>
          <w:sz w:val="16"/>
          <w:szCs w:val="16"/>
        </w:rPr>
        <w:t>läsekonvektor</w:t>
      </w:r>
      <w:proofErr w:type="spellEnd"/>
      <w:r w:rsidRPr="0037585E">
        <w:rPr>
          <w:rFonts w:ascii="Arial" w:hAnsi="Arial" w:cs="Arial"/>
          <w:sz w:val="16"/>
          <w:szCs w:val="16"/>
        </w:rPr>
        <w:t xml:space="preserve"> als 2-Rohr Modell für die Wandmontage kann zum Heizen oder Kühlen eingesetzt werden. Für das Heiz- bzw. Kühlmedium wird ein gemeinsamer Wärmetauscher genutzt. Die Abdeckung in RAL 9016 kann für Wartungsarbeiten einfach entfernt werden. </w:t>
      </w:r>
      <w:r w:rsidRPr="0037585E">
        <w:rPr>
          <w:rFonts w:ascii="Arial" w:hAnsi="Arial" w:cs="Arial"/>
          <w:bCs/>
          <w:sz w:val="16"/>
          <w:szCs w:val="16"/>
        </w:rPr>
        <w:t>Der Lufteinlass erfolgt von unten und erfordert eine</w:t>
      </w:r>
      <w:r>
        <w:rPr>
          <w:rFonts w:ascii="Arial" w:hAnsi="Arial" w:cs="Arial"/>
          <w:bCs/>
          <w:sz w:val="16"/>
          <w:szCs w:val="16"/>
        </w:rPr>
        <w:t>n</w:t>
      </w:r>
      <w:r w:rsidRPr="0037585E">
        <w:rPr>
          <w:rFonts w:ascii="Arial" w:hAnsi="Arial" w:cs="Arial"/>
          <w:bCs/>
          <w:sz w:val="16"/>
          <w:szCs w:val="16"/>
        </w:rPr>
        <w:t xml:space="preserve"> Mindestabstand vom Boden von 150 mm. Der effiziente Aluminium Walzenlüfter wird durch ein leicht zu reinigendes Filtersieb effektiv vor Schmutz geschützt.</w:t>
      </w:r>
    </w:p>
    <w:p w:rsidR="00BF5078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>Die Steuerung erfolgt über ein übersichtl</w:t>
      </w:r>
      <w:r>
        <w:rPr>
          <w:rFonts w:ascii="Arial" w:hAnsi="Arial" w:cs="Arial"/>
          <w:sz w:val="16"/>
          <w:szCs w:val="16"/>
        </w:rPr>
        <w:t>iches Bedienpan</w:t>
      </w:r>
      <w:r w:rsidR="00C76E2C">
        <w:rPr>
          <w:rFonts w:ascii="Arial" w:hAnsi="Arial" w:cs="Arial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>el</w:t>
      </w:r>
      <w:r w:rsidR="00042A3C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r w:rsidR="00042A3C">
        <w:rPr>
          <w:rFonts w:ascii="Arial" w:hAnsi="Arial" w:cs="Arial"/>
          <w:sz w:val="16"/>
          <w:szCs w:val="16"/>
        </w:rPr>
        <w:t>welches</w:t>
      </w:r>
      <w:r>
        <w:rPr>
          <w:rFonts w:ascii="Arial" w:hAnsi="Arial" w:cs="Arial"/>
          <w:sz w:val="16"/>
          <w:szCs w:val="16"/>
        </w:rPr>
        <w:t xml:space="preserve"> durch den</w:t>
      </w:r>
      <w:r w:rsidRPr="0037585E">
        <w:rPr>
          <w:rFonts w:ascii="Arial" w:hAnsi="Arial" w:cs="Arial"/>
          <w:sz w:val="16"/>
          <w:szCs w:val="16"/>
        </w:rPr>
        <w:t xml:space="preserve"> Benutzer einfach auf seine Bedürfnisse angepasst werden</w:t>
      </w:r>
      <w:r w:rsidR="00042A3C">
        <w:rPr>
          <w:rFonts w:ascii="Arial" w:hAnsi="Arial" w:cs="Arial"/>
          <w:sz w:val="16"/>
          <w:szCs w:val="16"/>
        </w:rPr>
        <w:t xml:space="preserve"> kann</w:t>
      </w:r>
      <w:r w:rsidRPr="0037585E">
        <w:rPr>
          <w:rFonts w:ascii="Arial" w:hAnsi="Arial" w:cs="Arial"/>
          <w:sz w:val="16"/>
          <w:szCs w:val="16"/>
        </w:rPr>
        <w:t xml:space="preserve">. </w:t>
      </w:r>
    </w:p>
    <w:p w:rsidR="00C76E2C" w:rsidRDefault="00C76E2C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BF5078" w:rsidRPr="00C76E2C" w:rsidRDefault="00BF5078" w:rsidP="00BF507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C76E2C">
        <w:rPr>
          <w:rFonts w:ascii="Arial" w:hAnsi="Arial" w:cs="Arial"/>
          <w:b/>
          <w:bCs/>
          <w:sz w:val="16"/>
          <w:szCs w:val="16"/>
          <w:u w:val="single"/>
        </w:rPr>
        <w:t>Technische Daten:</w:t>
      </w:r>
    </w:p>
    <w:p w:rsidR="00042A3C" w:rsidRDefault="00BF5078" w:rsidP="00BF5078">
      <w:pPr>
        <w:autoSpaceDE w:val="0"/>
        <w:autoSpaceDN w:val="0"/>
        <w:adjustRightInd w:val="0"/>
        <w:ind w:left="1410" w:hanging="1410"/>
        <w:rPr>
          <w:rFonts w:ascii="Arial" w:hAnsi="Arial" w:cs="Arial"/>
          <w:bCs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Anschlüsse:</w:t>
      </w:r>
      <w:r>
        <w:rPr>
          <w:rFonts w:ascii="Arial" w:hAnsi="Arial" w:cs="Arial"/>
          <w:bCs/>
          <w:sz w:val="16"/>
          <w:szCs w:val="16"/>
        </w:rPr>
        <w:tab/>
      </w:r>
      <w:r w:rsidR="00042A3C">
        <w:rPr>
          <w:rFonts w:ascii="Arial" w:hAnsi="Arial" w:cs="Arial"/>
          <w:bCs/>
          <w:sz w:val="16"/>
          <w:szCs w:val="16"/>
        </w:rPr>
        <w:t>2 x ¾“ I.G.</w:t>
      </w:r>
    </w:p>
    <w:p w:rsidR="00BF5078" w:rsidRPr="006771D9" w:rsidRDefault="00BF5078" w:rsidP="00042A3C">
      <w:pPr>
        <w:autoSpaceDE w:val="0"/>
        <w:autoSpaceDN w:val="0"/>
        <w:adjustRightInd w:val="0"/>
        <w:ind w:left="141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Die beiden </w:t>
      </w:r>
      <w:r w:rsidRPr="0037585E">
        <w:rPr>
          <w:rFonts w:ascii="Arial" w:hAnsi="Arial" w:cs="Arial"/>
          <w:sz w:val="16"/>
          <w:szCs w:val="16"/>
        </w:rPr>
        <w:t>Wasseranschlüsse befinden sich</w:t>
      </w:r>
      <w:r>
        <w:rPr>
          <w:rFonts w:ascii="Arial" w:hAnsi="Arial" w:cs="Arial"/>
          <w:sz w:val="16"/>
          <w:szCs w:val="16"/>
        </w:rPr>
        <w:t xml:space="preserve"> a</w:t>
      </w:r>
      <w:r w:rsidRPr="0037585E">
        <w:rPr>
          <w:rFonts w:ascii="Arial" w:hAnsi="Arial" w:cs="Arial"/>
          <w:sz w:val="16"/>
          <w:szCs w:val="16"/>
        </w:rPr>
        <w:t>uf der linken Seite. Die Rohr</w:t>
      </w:r>
      <w:r>
        <w:rPr>
          <w:rFonts w:ascii="Arial" w:hAnsi="Arial" w:cs="Arial"/>
          <w:sz w:val="16"/>
          <w:szCs w:val="16"/>
        </w:rPr>
        <w:t>l</w:t>
      </w:r>
      <w:r w:rsidRPr="0037585E">
        <w:rPr>
          <w:rFonts w:ascii="Arial" w:hAnsi="Arial" w:cs="Arial"/>
          <w:sz w:val="16"/>
          <w:szCs w:val="16"/>
        </w:rPr>
        <w:t>eitungen der Anlage können von</w:t>
      </w:r>
      <w:r>
        <w:rPr>
          <w:rFonts w:ascii="Arial" w:hAnsi="Arial" w:cs="Arial"/>
          <w:sz w:val="16"/>
          <w:szCs w:val="16"/>
        </w:rPr>
        <w:t xml:space="preserve"> unten oder von </w:t>
      </w:r>
      <w:r w:rsidRPr="0037585E">
        <w:rPr>
          <w:rFonts w:ascii="Arial" w:hAnsi="Arial" w:cs="Arial"/>
          <w:sz w:val="16"/>
          <w:szCs w:val="16"/>
        </w:rPr>
        <w:t>der Rückseite her an das Gerät angeschlossen</w:t>
      </w:r>
      <w:r>
        <w:rPr>
          <w:rFonts w:ascii="Arial" w:hAnsi="Arial" w:cs="Arial"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werden. Bei</w:t>
      </w:r>
      <w:r w:rsidR="00C76E2C">
        <w:rPr>
          <w:rFonts w:ascii="Arial" w:hAnsi="Arial" w:cs="Arial"/>
          <w:sz w:val="16"/>
          <w:szCs w:val="16"/>
        </w:rPr>
        <w:t>m</w:t>
      </w:r>
      <w:r w:rsidRPr="0037585E">
        <w:rPr>
          <w:rFonts w:ascii="Arial" w:hAnsi="Arial" w:cs="Arial"/>
          <w:sz w:val="16"/>
          <w:szCs w:val="16"/>
        </w:rPr>
        <w:t xml:space="preserve"> Kühlbetrieb ist </w:t>
      </w:r>
      <w:r>
        <w:rPr>
          <w:rFonts w:ascii="Arial" w:hAnsi="Arial" w:cs="Arial"/>
          <w:sz w:val="16"/>
          <w:szCs w:val="16"/>
        </w:rPr>
        <w:t>ein Abtransport</w:t>
      </w:r>
      <w:r w:rsidRPr="0037585E">
        <w:rPr>
          <w:rFonts w:ascii="Arial" w:hAnsi="Arial" w:cs="Arial"/>
          <w:sz w:val="16"/>
          <w:szCs w:val="16"/>
        </w:rPr>
        <w:t xml:space="preserve"> des Kondensates</w:t>
      </w:r>
      <w:r>
        <w:rPr>
          <w:rFonts w:ascii="Arial" w:hAnsi="Arial" w:cs="Arial"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gemäß den örtliche Vorschriften vorzusehen.</w:t>
      </w:r>
    </w:p>
    <w:p w:rsidR="00BF5078" w:rsidRPr="0037585E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BF5078" w:rsidRPr="0037585E" w:rsidRDefault="00BF5078" w:rsidP="00BF507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C76E2C">
        <w:rPr>
          <w:rFonts w:ascii="Arial" w:hAnsi="Arial" w:cs="Arial"/>
          <w:b/>
          <w:sz w:val="16"/>
          <w:szCs w:val="16"/>
        </w:rPr>
        <w:t>Stromversorgung</w:t>
      </w:r>
      <w:r w:rsidR="00C76E2C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  <w:t>100-230V / 50Hz</w:t>
      </w:r>
      <w:r w:rsidR="00C76E2C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r w:rsidR="00C76E2C">
        <w:rPr>
          <w:rFonts w:ascii="Arial" w:hAnsi="Arial" w:cs="Arial"/>
          <w:sz w:val="16"/>
          <w:szCs w:val="16"/>
        </w:rPr>
        <w:t xml:space="preserve">mit </w:t>
      </w:r>
      <w:r>
        <w:rPr>
          <w:rFonts w:ascii="Arial" w:hAnsi="Arial" w:cs="Arial"/>
          <w:sz w:val="16"/>
          <w:szCs w:val="16"/>
        </w:rPr>
        <w:t xml:space="preserve">3A-Sicherung </w:t>
      </w:r>
    </w:p>
    <w:p w:rsidR="00BF5078" w:rsidRPr="0037585E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BF5078" w:rsidRPr="0037585E" w:rsidRDefault="00BF5078" w:rsidP="00C76E2C">
      <w:pPr>
        <w:autoSpaceDE w:val="0"/>
        <w:autoSpaceDN w:val="0"/>
        <w:adjustRightInd w:val="0"/>
        <w:ind w:left="1410" w:hanging="1410"/>
        <w:rPr>
          <w:rFonts w:ascii="Arial" w:hAnsi="Arial" w:cs="Arial"/>
          <w:bCs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Leistung</w:t>
      </w:r>
      <w:r w:rsidR="00C76E2C">
        <w:rPr>
          <w:rFonts w:ascii="Arial" w:hAnsi="Arial" w:cs="Arial"/>
          <w:bCs/>
          <w:sz w:val="16"/>
          <w:szCs w:val="16"/>
        </w:rPr>
        <w:tab/>
      </w:r>
      <w:r w:rsidRPr="0037585E">
        <w:rPr>
          <w:rFonts w:ascii="Arial" w:hAnsi="Arial" w:cs="Arial"/>
          <w:sz w:val="16"/>
          <w:szCs w:val="16"/>
        </w:rPr>
        <w:t>Die Wärmeleistung wurde gemäß BS 4856, Teil 1 für Heizungen und Teil 2 für Kühlgeräte getestet. Der Lärmpegel wurde unabhängig nach ISO 3741 getestet.</w:t>
      </w:r>
    </w:p>
    <w:p w:rsidR="00BF5078" w:rsidRPr="0037585E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042A3C" w:rsidRDefault="00BF5078" w:rsidP="00042A3C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Ausführungen:</w:t>
      </w:r>
      <w:r w:rsidR="00C76E2C">
        <w:rPr>
          <w:rFonts w:ascii="Arial" w:hAnsi="Arial" w:cs="Arial"/>
          <w:bCs/>
          <w:sz w:val="16"/>
          <w:szCs w:val="16"/>
        </w:rPr>
        <w:tab/>
      </w:r>
      <w:proofErr w:type="spellStart"/>
      <w:r w:rsidRPr="00C76E2C">
        <w:rPr>
          <w:rFonts w:ascii="Arial" w:hAnsi="Arial" w:cs="Arial"/>
          <w:sz w:val="16"/>
          <w:szCs w:val="16"/>
          <w:u w:val="single"/>
        </w:rPr>
        <w:t>iV</w:t>
      </w:r>
      <w:proofErr w:type="spellEnd"/>
      <w:r w:rsidRPr="00C76E2C">
        <w:rPr>
          <w:rFonts w:ascii="Arial" w:hAnsi="Arial" w:cs="Arial"/>
          <w:sz w:val="16"/>
          <w:szCs w:val="16"/>
          <w:u w:val="single"/>
        </w:rPr>
        <w:t xml:space="preserve"> CONT</w:t>
      </w:r>
      <w:r>
        <w:rPr>
          <w:rFonts w:ascii="Arial" w:hAnsi="Arial" w:cs="Arial"/>
          <w:sz w:val="16"/>
          <w:szCs w:val="16"/>
        </w:rPr>
        <w:t xml:space="preserve"> … mit Bedienpaneel für die </w:t>
      </w:r>
      <w:r w:rsidR="00C76E2C">
        <w:rPr>
          <w:rFonts w:ascii="Arial" w:hAnsi="Arial" w:cs="Arial"/>
          <w:sz w:val="16"/>
          <w:szCs w:val="16"/>
        </w:rPr>
        <w:t>Verwendung</w:t>
      </w:r>
      <w:r>
        <w:rPr>
          <w:rFonts w:ascii="Arial" w:hAnsi="Arial" w:cs="Arial"/>
          <w:sz w:val="16"/>
          <w:szCs w:val="16"/>
        </w:rPr>
        <w:t xml:space="preserve"> als eigenständiges Gerät</w:t>
      </w:r>
      <w:r w:rsidR="00C76E2C">
        <w:rPr>
          <w:rFonts w:ascii="Arial" w:hAnsi="Arial" w:cs="Arial"/>
          <w:sz w:val="16"/>
          <w:szCs w:val="16"/>
        </w:rPr>
        <w:t xml:space="preserve"> (Master)</w:t>
      </w:r>
    </w:p>
    <w:p w:rsidR="00042A3C" w:rsidRPr="00042A3C" w:rsidRDefault="00042A3C" w:rsidP="00042A3C">
      <w:pPr>
        <w:autoSpaceDE w:val="0"/>
        <w:autoSpaceDN w:val="0"/>
        <w:adjustRightInd w:val="0"/>
        <w:ind w:left="141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0-10 V Ausgang </w:t>
      </w:r>
    </w:p>
    <w:p w:rsidR="00042A3C" w:rsidRDefault="00042A3C" w:rsidP="00BF507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BF5078" w:rsidRDefault="00C76E2C" w:rsidP="00C76E2C">
      <w:pPr>
        <w:autoSpaceDE w:val="0"/>
        <w:autoSpaceDN w:val="0"/>
        <w:adjustRightInd w:val="0"/>
        <w:ind w:left="1416"/>
        <w:rPr>
          <w:rFonts w:ascii="Arial" w:hAnsi="Arial" w:cs="Arial"/>
          <w:sz w:val="16"/>
          <w:szCs w:val="16"/>
        </w:rPr>
      </w:pPr>
      <w:proofErr w:type="spellStart"/>
      <w:r w:rsidRPr="00C76E2C">
        <w:rPr>
          <w:rFonts w:ascii="Arial" w:hAnsi="Arial" w:cs="Arial"/>
          <w:sz w:val="16"/>
          <w:szCs w:val="16"/>
          <w:u w:val="single"/>
        </w:rPr>
        <w:t>iV</w:t>
      </w:r>
      <w:proofErr w:type="spellEnd"/>
      <w:r w:rsidRPr="00C76E2C">
        <w:rPr>
          <w:rFonts w:ascii="Arial" w:hAnsi="Arial" w:cs="Arial"/>
          <w:sz w:val="16"/>
          <w:szCs w:val="16"/>
          <w:u w:val="single"/>
        </w:rPr>
        <w:t xml:space="preserve"> NO CONT</w:t>
      </w:r>
      <w:r>
        <w:rPr>
          <w:rFonts w:ascii="Arial" w:hAnsi="Arial" w:cs="Arial"/>
          <w:sz w:val="16"/>
          <w:szCs w:val="16"/>
        </w:rPr>
        <w:t xml:space="preserve"> … ohne Bedienpaneel für die Einbindung in ein GLT-</w:t>
      </w:r>
      <w:proofErr w:type="spellStart"/>
      <w:r>
        <w:rPr>
          <w:rFonts w:ascii="Arial" w:hAnsi="Arial" w:cs="Arial"/>
          <w:sz w:val="16"/>
          <w:szCs w:val="16"/>
        </w:rPr>
        <w:t>Sytem</w:t>
      </w:r>
      <w:proofErr w:type="spellEnd"/>
      <w:r>
        <w:rPr>
          <w:rFonts w:ascii="Arial" w:hAnsi="Arial" w:cs="Arial"/>
          <w:sz w:val="16"/>
          <w:szCs w:val="16"/>
        </w:rPr>
        <w:t xml:space="preserve"> oder als Slave Variante in Verbindung mit einem MASTER </w:t>
      </w:r>
      <w:r w:rsidR="00042A3C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Gerät</w:t>
      </w:r>
    </w:p>
    <w:p w:rsidR="00042A3C" w:rsidRPr="00C76E2C" w:rsidRDefault="00042A3C" w:rsidP="00042A3C">
      <w:pPr>
        <w:autoSpaceDE w:val="0"/>
        <w:autoSpaceDN w:val="0"/>
        <w:adjustRightInd w:val="0"/>
        <w:ind w:left="1410"/>
        <w:rPr>
          <w:rFonts w:ascii="Arial" w:hAnsi="Arial" w:cs="Arial"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 xml:space="preserve">0- 10 V </w:t>
      </w:r>
      <w:r>
        <w:rPr>
          <w:rFonts w:ascii="Arial" w:hAnsi="Arial" w:cs="Arial"/>
          <w:sz w:val="16"/>
          <w:szCs w:val="16"/>
        </w:rPr>
        <w:t>Eingang</w:t>
      </w:r>
    </w:p>
    <w:p w:rsidR="00BF5078" w:rsidRDefault="00BF5078" w:rsidP="00BF5078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BF5078" w:rsidRPr="006771D9" w:rsidRDefault="00BF5078" w:rsidP="00BF507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37585E">
        <w:rPr>
          <w:rFonts w:ascii="Arial" w:hAnsi="Arial" w:cs="Arial"/>
          <w:bCs/>
          <w:sz w:val="16"/>
          <w:szCs w:val="16"/>
        </w:rPr>
        <w:t xml:space="preserve">Der </w:t>
      </w:r>
      <w:proofErr w:type="spellStart"/>
      <w:r w:rsidRPr="0037585E">
        <w:rPr>
          <w:rFonts w:ascii="Arial" w:hAnsi="Arial" w:cs="Arial"/>
          <w:bCs/>
          <w:sz w:val="16"/>
          <w:szCs w:val="16"/>
        </w:rPr>
        <w:t>iVECTOR</w:t>
      </w:r>
      <w:proofErr w:type="spellEnd"/>
      <w:r w:rsidRPr="0037585E">
        <w:rPr>
          <w:rFonts w:ascii="Arial" w:hAnsi="Arial" w:cs="Arial"/>
          <w:bCs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wird gemäß den Anforderungen der BS EN ISO 9001 hergestellt. Der Fertigungsstandort ist gemäß dem Umweltstandard BS EN ISO 14001 zertifiziert. Alle Produkte werden auf die Einhaltung der europäischen Sicherheits</w:t>
      </w:r>
      <w:r>
        <w:rPr>
          <w:rFonts w:ascii="Arial" w:hAnsi="Arial" w:cs="Arial"/>
          <w:sz w:val="16"/>
          <w:szCs w:val="16"/>
        </w:rPr>
        <w:t>-</w:t>
      </w:r>
      <w:r w:rsidRPr="0037585E">
        <w:rPr>
          <w:rFonts w:ascii="Arial" w:hAnsi="Arial" w:cs="Arial"/>
          <w:sz w:val="16"/>
          <w:szCs w:val="16"/>
        </w:rPr>
        <w:t xml:space="preserve">standards hin getestet und tragen die CE-Kennzeichnung sowie allenfalls auch nationale </w:t>
      </w:r>
      <w:r>
        <w:rPr>
          <w:rFonts w:ascii="Arial" w:hAnsi="Arial" w:cs="Arial"/>
          <w:sz w:val="16"/>
          <w:szCs w:val="16"/>
        </w:rPr>
        <w:t>Zulassungskennzeichnungen.</w:t>
      </w:r>
    </w:p>
    <w:p w:rsidR="00BF5078" w:rsidRDefault="00BF5078" w:rsidP="00BF507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BF5078" w:rsidRPr="006771D9" w:rsidRDefault="00BF5078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  <w:lang w:val="de-AT"/>
        </w:rPr>
      </w:pPr>
      <w:r w:rsidRPr="006771D9">
        <w:rPr>
          <w:rFonts w:ascii="AvenirLT-Light" w:hAnsi="AvenirLT-Light" w:cs="AvenirLT-Light"/>
          <w:sz w:val="16"/>
          <w:szCs w:val="16"/>
          <w:lang w:val="de-AT"/>
        </w:rPr>
        <w:t xml:space="preserve">Hersteller: </w:t>
      </w:r>
      <w:r w:rsidRPr="006771D9">
        <w:rPr>
          <w:rFonts w:ascii="AvenirLT-Light" w:hAnsi="AvenirLT-Light" w:cs="AvenirLT-Light"/>
          <w:sz w:val="16"/>
          <w:szCs w:val="16"/>
          <w:lang w:val="de-AT"/>
        </w:rPr>
        <w:tab/>
        <w:t>VOGEL</w:t>
      </w:r>
      <w:r w:rsidRPr="006771D9">
        <w:rPr>
          <w:rFonts w:ascii="AvenirLT-Light" w:hAnsi="AvenirLT-Light" w:cs="AvenirLT-Light"/>
          <w:sz w:val="12"/>
          <w:szCs w:val="12"/>
          <w:lang w:val="de-AT"/>
        </w:rPr>
        <w:t>&amp;</w:t>
      </w:r>
      <w:r w:rsidRPr="006771D9">
        <w:rPr>
          <w:rFonts w:ascii="AvenirLT-Light" w:hAnsi="AvenirLT-Light" w:cs="AvenirLT-Light"/>
          <w:sz w:val="16"/>
          <w:szCs w:val="16"/>
          <w:lang w:val="de-AT"/>
        </w:rPr>
        <w:t>NOOT</w:t>
      </w:r>
    </w:p>
    <w:p w:rsidR="00AA782B" w:rsidRDefault="00BF5078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  <w:lang w:val="de-AT"/>
        </w:rPr>
      </w:pPr>
      <w:r w:rsidRPr="006771D9">
        <w:rPr>
          <w:rFonts w:ascii="AvenirLT-Light" w:hAnsi="AvenirLT-Light" w:cs="AvenirLT-Light"/>
          <w:sz w:val="16"/>
          <w:szCs w:val="16"/>
          <w:lang w:val="de-AT"/>
        </w:rPr>
        <w:tab/>
      </w:r>
      <w:r w:rsidRPr="006771D9">
        <w:rPr>
          <w:rFonts w:ascii="AvenirLT-Light" w:hAnsi="AvenirLT-Light" w:cs="AvenirLT-Light"/>
          <w:sz w:val="16"/>
          <w:szCs w:val="16"/>
          <w:lang w:val="de-AT"/>
        </w:rPr>
        <w:tab/>
      </w:r>
      <w:hyperlink r:id="rId6" w:history="1">
        <w:r w:rsidR="00AB3D73" w:rsidRPr="00DE3602">
          <w:rPr>
            <w:rStyle w:val="Hyperlink"/>
            <w:rFonts w:ascii="AvenirLT-Light" w:hAnsi="AvenirLT-Light" w:cs="AvenirLT-Light"/>
            <w:sz w:val="16"/>
            <w:szCs w:val="16"/>
            <w:lang w:val="de-AT"/>
          </w:rPr>
          <w:t>www.vogelundnoot.com</w:t>
        </w:r>
      </w:hyperlink>
    </w:p>
    <w:p w:rsidR="00AB3D73" w:rsidRDefault="00AB3D73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  <w:lang w:val="de-AT"/>
        </w:rPr>
      </w:pPr>
    </w:p>
    <w:p w:rsidR="00AB3D73" w:rsidRDefault="00AB3D73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  <w:lang w:val="de-AT"/>
        </w:rPr>
      </w:pPr>
    </w:p>
    <w:p w:rsidR="00AB3D73" w:rsidRDefault="00371327" w:rsidP="00371327">
      <w:pPr>
        <w:autoSpaceDE w:val="0"/>
        <w:autoSpaceDN w:val="0"/>
        <w:adjustRightInd w:val="0"/>
        <w:jc w:val="center"/>
        <w:rPr>
          <w:rFonts w:ascii="AvenirLT-Light" w:hAnsi="AvenirLT-Light" w:cs="AvenirLT-Light"/>
          <w:sz w:val="16"/>
          <w:szCs w:val="16"/>
          <w:lang w:val="de-AT"/>
        </w:rPr>
      </w:pPr>
      <w:r>
        <w:rPr>
          <w:rFonts w:ascii="Arial" w:hAnsi="Arial" w:cs="Arial"/>
          <w:b/>
          <w:noProof/>
          <w:sz w:val="24"/>
          <w:szCs w:val="24"/>
          <w:lang w:val="de-AT" w:eastAsia="de-AT"/>
        </w:rPr>
        <w:drawing>
          <wp:inline distT="0" distB="0" distL="0" distR="0" wp14:anchorId="6E8E922E" wp14:editId="6E8AE0F9">
            <wp:extent cx="2089150" cy="393328"/>
            <wp:effectExtent l="0" t="0" r="635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gelundnoot_rgb_72dp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611" cy="39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327" w:rsidRPr="00371327" w:rsidRDefault="00371327" w:rsidP="00371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iVECTOR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Pr="00371327">
        <w:rPr>
          <w:rFonts w:ascii="Arial" w:hAnsi="Arial" w:cs="Arial"/>
          <w:b/>
          <w:sz w:val="24"/>
          <w:szCs w:val="24"/>
        </w:rPr>
        <w:t>AUSSCHREIBUNGSTEXT</w:t>
      </w:r>
    </w:p>
    <w:p w:rsidR="00AB3D73" w:rsidRDefault="00AB3D73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  <w:lang w:val="de-AT"/>
        </w:rPr>
      </w:pPr>
    </w:p>
    <w:p w:rsidR="00AB3D73" w:rsidRDefault="00AB3D73" w:rsidP="00AB3D7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u w:val="single"/>
        </w:rPr>
      </w:pPr>
      <w:proofErr w:type="spellStart"/>
      <w:r w:rsidRPr="00042A3C">
        <w:rPr>
          <w:rFonts w:ascii="Arial" w:hAnsi="Arial" w:cs="Arial"/>
          <w:b/>
          <w:sz w:val="16"/>
          <w:szCs w:val="16"/>
          <w:u w:val="single"/>
        </w:rPr>
        <w:t>iVECTOR</w:t>
      </w:r>
      <w:proofErr w:type="spellEnd"/>
      <w:r w:rsidRPr="00042A3C">
        <w:rPr>
          <w:rFonts w:ascii="Arial" w:hAnsi="Arial" w:cs="Arial"/>
          <w:b/>
          <w:sz w:val="16"/>
          <w:szCs w:val="16"/>
          <w:u w:val="single"/>
        </w:rPr>
        <w:t xml:space="preserve"> 4-Rohr Modell</w:t>
      </w:r>
    </w:p>
    <w:p w:rsidR="00042A3C" w:rsidRPr="00042A3C" w:rsidRDefault="00042A3C" w:rsidP="00AB3D7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u w:val="single"/>
        </w:rPr>
      </w:pPr>
    </w:p>
    <w:p w:rsidR="00AB3D73" w:rsidRPr="0037585E" w:rsidRDefault="00AB3D73" w:rsidP="00AB3D73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 xml:space="preserve">Der </w:t>
      </w:r>
      <w:proofErr w:type="spellStart"/>
      <w:r w:rsidRPr="0037585E">
        <w:rPr>
          <w:rFonts w:ascii="Arial" w:hAnsi="Arial" w:cs="Arial"/>
          <w:sz w:val="16"/>
          <w:szCs w:val="16"/>
        </w:rPr>
        <w:t>Ge</w:t>
      </w:r>
      <w:r>
        <w:rPr>
          <w:rFonts w:ascii="Arial" w:hAnsi="Arial" w:cs="Arial"/>
          <w:sz w:val="16"/>
          <w:szCs w:val="16"/>
        </w:rPr>
        <w:t>b</w:t>
      </w:r>
      <w:r w:rsidRPr="0037585E">
        <w:rPr>
          <w:rFonts w:ascii="Arial" w:hAnsi="Arial" w:cs="Arial"/>
          <w:sz w:val="16"/>
          <w:szCs w:val="16"/>
        </w:rPr>
        <w:t>läsekonvektor</w:t>
      </w:r>
      <w:proofErr w:type="spellEnd"/>
      <w:r w:rsidRPr="0037585E">
        <w:rPr>
          <w:rFonts w:ascii="Arial" w:hAnsi="Arial" w:cs="Arial"/>
          <w:sz w:val="16"/>
          <w:szCs w:val="16"/>
        </w:rPr>
        <w:t xml:space="preserve"> als </w:t>
      </w:r>
      <w:r>
        <w:rPr>
          <w:rFonts w:ascii="Arial" w:hAnsi="Arial" w:cs="Arial"/>
          <w:sz w:val="16"/>
          <w:szCs w:val="16"/>
        </w:rPr>
        <w:t>4</w:t>
      </w:r>
      <w:r w:rsidRPr="0037585E">
        <w:rPr>
          <w:rFonts w:ascii="Arial" w:hAnsi="Arial" w:cs="Arial"/>
          <w:sz w:val="16"/>
          <w:szCs w:val="16"/>
        </w:rPr>
        <w:t xml:space="preserve">-Rohr Modell für die </w:t>
      </w:r>
      <w:r>
        <w:rPr>
          <w:rFonts w:ascii="Arial" w:hAnsi="Arial" w:cs="Arial"/>
          <w:sz w:val="16"/>
          <w:szCs w:val="16"/>
        </w:rPr>
        <w:t>Wandmontage kann zum Heizen und</w:t>
      </w:r>
      <w:r w:rsidRPr="0037585E">
        <w:rPr>
          <w:rFonts w:ascii="Arial" w:hAnsi="Arial" w:cs="Arial"/>
          <w:sz w:val="16"/>
          <w:szCs w:val="16"/>
        </w:rPr>
        <w:t xml:space="preserve"> Kühlen eingesetzt werden. Für das Heiz- bzw. Kühlmedium </w:t>
      </w:r>
      <w:r>
        <w:rPr>
          <w:rFonts w:ascii="Arial" w:hAnsi="Arial" w:cs="Arial"/>
          <w:sz w:val="16"/>
          <w:szCs w:val="16"/>
        </w:rPr>
        <w:t xml:space="preserve">wird je ein separater </w:t>
      </w:r>
      <w:r w:rsidRPr="0037585E">
        <w:rPr>
          <w:rFonts w:ascii="Arial" w:hAnsi="Arial" w:cs="Arial"/>
          <w:sz w:val="16"/>
          <w:szCs w:val="16"/>
        </w:rPr>
        <w:t xml:space="preserve">Wärmetauscher genutzt. Die Abdeckung in RAL 9016 kann für Wartungsarbeiten einfach entfernt werden. </w:t>
      </w:r>
      <w:r w:rsidRPr="0037585E">
        <w:rPr>
          <w:rFonts w:ascii="Arial" w:hAnsi="Arial" w:cs="Arial"/>
          <w:bCs/>
          <w:sz w:val="16"/>
          <w:szCs w:val="16"/>
        </w:rPr>
        <w:t>Der Lufteinlass erfolgt von unten und erfordert eine</w:t>
      </w:r>
      <w:r>
        <w:rPr>
          <w:rFonts w:ascii="Arial" w:hAnsi="Arial" w:cs="Arial"/>
          <w:bCs/>
          <w:sz w:val="16"/>
          <w:szCs w:val="16"/>
        </w:rPr>
        <w:t>n</w:t>
      </w:r>
      <w:r w:rsidRPr="0037585E">
        <w:rPr>
          <w:rFonts w:ascii="Arial" w:hAnsi="Arial" w:cs="Arial"/>
          <w:bCs/>
          <w:sz w:val="16"/>
          <w:szCs w:val="16"/>
        </w:rPr>
        <w:t xml:space="preserve"> Mindestabstand vom Boden von 150 mm. Der effiziente Aluminium Walzenlüfter wird durch ein leicht zu reinigendes Filtersieb effektiv vor Schmutz geschützt.</w:t>
      </w:r>
    </w:p>
    <w:p w:rsidR="00AB3D73" w:rsidRPr="0037585E" w:rsidRDefault="00AB3D73" w:rsidP="00AB3D73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>Die Steuerung erfolgt über ein übersichtliches Bedienpan</w:t>
      </w:r>
      <w:r w:rsidR="00042A3C">
        <w:rPr>
          <w:rFonts w:ascii="Arial" w:hAnsi="Arial" w:cs="Arial"/>
          <w:sz w:val="16"/>
          <w:szCs w:val="16"/>
        </w:rPr>
        <w:t>e</w:t>
      </w:r>
      <w:r w:rsidRPr="0037585E">
        <w:rPr>
          <w:rFonts w:ascii="Arial" w:hAnsi="Arial" w:cs="Arial"/>
          <w:sz w:val="16"/>
          <w:szCs w:val="16"/>
        </w:rPr>
        <w:t>el</w:t>
      </w:r>
      <w:r w:rsidR="00042A3C">
        <w:rPr>
          <w:rFonts w:ascii="Arial" w:hAnsi="Arial" w:cs="Arial"/>
          <w:sz w:val="16"/>
          <w:szCs w:val="16"/>
        </w:rPr>
        <w:t>,</w:t>
      </w:r>
      <w:r w:rsidRPr="0037585E">
        <w:rPr>
          <w:rFonts w:ascii="Arial" w:hAnsi="Arial" w:cs="Arial"/>
          <w:sz w:val="16"/>
          <w:szCs w:val="16"/>
        </w:rPr>
        <w:t xml:space="preserve"> </w:t>
      </w:r>
      <w:r w:rsidR="00042A3C">
        <w:rPr>
          <w:rFonts w:ascii="Arial" w:hAnsi="Arial" w:cs="Arial"/>
          <w:sz w:val="16"/>
          <w:szCs w:val="16"/>
        </w:rPr>
        <w:t>welches</w:t>
      </w:r>
      <w:r w:rsidRPr="0037585E">
        <w:rPr>
          <w:rFonts w:ascii="Arial" w:hAnsi="Arial" w:cs="Arial"/>
          <w:sz w:val="16"/>
          <w:szCs w:val="16"/>
        </w:rPr>
        <w:t xml:space="preserve"> durch dem Benutzer einfach auf seine Bedürfnisse angepasst werden</w:t>
      </w:r>
      <w:r w:rsidR="00042A3C">
        <w:rPr>
          <w:rFonts w:ascii="Arial" w:hAnsi="Arial" w:cs="Arial"/>
          <w:sz w:val="16"/>
          <w:szCs w:val="16"/>
        </w:rPr>
        <w:t xml:space="preserve"> kann.</w:t>
      </w:r>
    </w:p>
    <w:p w:rsidR="00AB3D73" w:rsidRDefault="00AB3D73" w:rsidP="00AB3D73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042A3C" w:rsidRPr="00C76E2C" w:rsidRDefault="00042A3C" w:rsidP="00042A3C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C76E2C">
        <w:rPr>
          <w:rFonts w:ascii="Arial" w:hAnsi="Arial" w:cs="Arial"/>
          <w:b/>
          <w:bCs/>
          <w:sz w:val="16"/>
          <w:szCs w:val="16"/>
          <w:u w:val="single"/>
        </w:rPr>
        <w:t>Technische Daten:</w:t>
      </w:r>
    </w:p>
    <w:p w:rsidR="00042A3C" w:rsidRDefault="00042A3C" w:rsidP="00042A3C">
      <w:pPr>
        <w:autoSpaceDE w:val="0"/>
        <w:autoSpaceDN w:val="0"/>
        <w:adjustRightInd w:val="0"/>
        <w:ind w:left="1410" w:hanging="1410"/>
        <w:rPr>
          <w:rFonts w:ascii="Arial" w:hAnsi="Arial" w:cs="Arial"/>
          <w:bCs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Anschlüsse:</w:t>
      </w:r>
      <w:r>
        <w:rPr>
          <w:rFonts w:ascii="Arial" w:hAnsi="Arial" w:cs="Arial"/>
          <w:bCs/>
          <w:sz w:val="16"/>
          <w:szCs w:val="16"/>
        </w:rPr>
        <w:tab/>
        <w:t>4 x ¾“ I.G.</w:t>
      </w:r>
    </w:p>
    <w:p w:rsidR="00042A3C" w:rsidRPr="006771D9" w:rsidRDefault="00042A3C" w:rsidP="00042A3C">
      <w:pPr>
        <w:autoSpaceDE w:val="0"/>
        <w:autoSpaceDN w:val="0"/>
        <w:adjustRightInd w:val="0"/>
        <w:ind w:left="141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Die beiden </w:t>
      </w:r>
      <w:r w:rsidRPr="0037585E">
        <w:rPr>
          <w:rFonts w:ascii="Arial" w:hAnsi="Arial" w:cs="Arial"/>
          <w:sz w:val="16"/>
          <w:szCs w:val="16"/>
        </w:rPr>
        <w:t>Wasseranschlüsse befinden sich</w:t>
      </w:r>
      <w:r>
        <w:rPr>
          <w:rFonts w:ascii="Arial" w:hAnsi="Arial" w:cs="Arial"/>
          <w:sz w:val="16"/>
          <w:szCs w:val="16"/>
        </w:rPr>
        <w:t xml:space="preserve"> a</w:t>
      </w:r>
      <w:r w:rsidRPr="0037585E">
        <w:rPr>
          <w:rFonts w:ascii="Arial" w:hAnsi="Arial" w:cs="Arial"/>
          <w:sz w:val="16"/>
          <w:szCs w:val="16"/>
        </w:rPr>
        <w:t>uf der linken Seite. Die Rohr</w:t>
      </w:r>
      <w:r>
        <w:rPr>
          <w:rFonts w:ascii="Arial" w:hAnsi="Arial" w:cs="Arial"/>
          <w:sz w:val="16"/>
          <w:szCs w:val="16"/>
        </w:rPr>
        <w:t>l</w:t>
      </w:r>
      <w:r w:rsidRPr="0037585E">
        <w:rPr>
          <w:rFonts w:ascii="Arial" w:hAnsi="Arial" w:cs="Arial"/>
          <w:sz w:val="16"/>
          <w:szCs w:val="16"/>
        </w:rPr>
        <w:t>eitungen der Anlage können von</w:t>
      </w:r>
      <w:r>
        <w:rPr>
          <w:rFonts w:ascii="Arial" w:hAnsi="Arial" w:cs="Arial"/>
          <w:sz w:val="16"/>
          <w:szCs w:val="16"/>
        </w:rPr>
        <w:t xml:space="preserve"> unten oder von </w:t>
      </w:r>
      <w:r w:rsidRPr="0037585E">
        <w:rPr>
          <w:rFonts w:ascii="Arial" w:hAnsi="Arial" w:cs="Arial"/>
          <w:sz w:val="16"/>
          <w:szCs w:val="16"/>
        </w:rPr>
        <w:t>der Rückseite her an das Gerät angeschlossen</w:t>
      </w:r>
      <w:r>
        <w:rPr>
          <w:rFonts w:ascii="Arial" w:hAnsi="Arial" w:cs="Arial"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werden. Bei</w:t>
      </w:r>
      <w:r>
        <w:rPr>
          <w:rFonts w:ascii="Arial" w:hAnsi="Arial" w:cs="Arial"/>
          <w:sz w:val="16"/>
          <w:szCs w:val="16"/>
        </w:rPr>
        <w:t>m</w:t>
      </w:r>
      <w:r w:rsidRPr="0037585E">
        <w:rPr>
          <w:rFonts w:ascii="Arial" w:hAnsi="Arial" w:cs="Arial"/>
          <w:sz w:val="16"/>
          <w:szCs w:val="16"/>
        </w:rPr>
        <w:t xml:space="preserve"> Kühlbetrieb ist </w:t>
      </w:r>
      <w:r>
        <w:rPr>
          <w:rFonts w:ascii="Arial" w:hAnsi="Arial" w:cs="Arial"/>
          <w:sz w:val="16"/>
          <w:szCs w:val="16"/>
        </w:rPr>
        <w:t>ein Abtransport</w:t>
      </w:r>
      <w:r w:rsidRPr="0037585E">
        <w:rPr>
          <w:rFonts w:ascii="Arial" w:hAnsi="Arial" w:cs="Arial"/>
          <w:sz w:val="16"/>
          <w:szCs w:val="16"/>
        </w:rPr>
        <w:t xml:space="preserve"> des Kondensates</w:t>
      </w:r>
      <w:r>
        <w:rPr>
          <w:rFonts w:ascii="Arial" w:hAnsi="Arial" w:cs="Arial"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gemäß den örtliche Vorschriften vorzusehen.</w:t>
      </w:r>
    </w:p>
    <w:p w:rsidR="00042A3C" w:rsidRPr="0037585E" w:rsidRDefault="00042A3C" w:rsidP="00042A3C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042A3C" w:rsidRPr="0037585E" w:rsidRDefault="00042A3C" w:rsidP="00042A3C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C76E2C">
        <w:rPr>
          <w:rFonts w:ascii="Arial" w:hAnsi="Arial" w:cs="Arial"/>
          <w:b/>
          <w:sz w:val="16"/>
          <w:szCs w:val="16"/>
        </w:rPr>
        <w:t>Stromversorgung</w:t>
      </w:r>
      <w:r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  <w:t xml:space="preserve">100-230V / 50Hz, mit 3A-Sicherung </w:t>
      </w:r>
    </w:p>
    <w:p w:rsidR="00042A3C" w:rsidRPr="0037585E" w:rsidRDefault="00042A3C" w:rsidP="00042A3C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042A3C" w:rsidRPr="0037585E" w:rsidRDefault="00042A3C" w:rsidP="00042A3C">
      <w:pPr>
        <w:autoSpaceDE w:val="0"/>
        <w:autoSpaceDN w:val="0"/>
        <w:adjustRightInd w:val="0"/>
        <w:ind w:left="1410" w:hanging="1410"/>
        <w:rPr>
          <w:rFonts w:ascii="Arial" w:hAnsi="Arial" w:cs="Arial"/>
          <w:bCs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Leistung</w:t>
      </w:r>
      <w:r>
        <w:rPr>
          <w:rFonts w:ascii="Arial" w:hAnsi="Arial" w:cs="Arial"/>
          <w:bCs/>
          <w:sz w:val="16"/>
          <w:szCs w:val="16"/>
        </w:rPr>
        <w:tab/>
      </w:r>
      <w:r w:rsidRPr="0037585E">
        <w:rPr>
          <w:rFonts w:ascii="Arial" w:hAnsi="Arial" w:cs="Arial"/>
          <w:sz w:val="16"/>
          <w:szCs w:val="16"/>
        </w:rPr>
        <w:t>Die Wärmeleistung wurde gemäß BS 4856, Teil 1 für Heizungen und Teil 2 für Kühlgeräte getestet. Der Lärmpegel wurde unabhängig nach ISO 3741 getestet.</w:t>
      </w:r>
    </w:p>
    <w:p w:rsidR="00042A3C" w:rsidRPr="0037585E" w:rsidRDefault="00042A3C" w:rsidP="00042A3C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042A3C" w:rsidRDefault="00042A3C" w:rsidP="00042A3C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C76E2C">
        <w:rPr>
          <w:rFonts w:ascii="Arial" w:hAnsi="Arial" w:cs="Arial"/>
          <w:b/>
          <w:bCs/>
          <w:sz w:val="16"/>
          <w:szCs w:val="16"/>
        </w:rPr>
        <w:t>Ausführungen:</w:t>
      </w:r>
      <w:r>
        <w:rPr>
          <w:rFonts w:ascii="Arial" w:hAnsi="Arial" w:cs="Arial"/>
          <w:bCs/>
          <w:sz w:val="16"/>
          <w:szCs w:val="16"/>
        </w:rPr>
        <w:tab/>
      </w:r>
      <w:proofErr w:type="spellStart"/>
      <w:r w:rsidRPr="00C76E2C">
        <w:rPr>
          <w:rFonts w:ascii="Arial" w:hAnsi="Arial" w:cs="Arial"/>
          <w:sz w:val="16"/>
          <w:szCs w:val="16"/>
          <w:u w:val="single"/>
        </w:rPr>
        <w:t>iV</w:t>
      </w:r>
      <w:proofErr w:type="spellEnd"/>
      <w:r w:rsidRPr="00C76E2C">
        <w:rPr>
          <w:rFonts w:ascii="Arial" w:hAnsi="Arial" w:cs="Arial"/>
          <w:sz w:val="16"/>
          <w:szCs w:val="16"/>
          <w:u w:val="single"/>
        </w:rPr>
        <w:t xml:space="preserve"> CONT</w:t>
      </w:r>
      <w:r>
        <w:rPr>
          <w:rFonts w:ascii="Arial" w:hAnsi="Arial" w:cs="Arial"/>
          <w:sz w:val="16"/>
          <w:szCs w:val="16"/>
        </w:rPr>
        <w:t xml:space="preserve"> … mit Bedienpaneel für die Verwendung als eigenständiges Gerät (Master)</w:t>
      </w:r>
    </w:p>
    <w:p w:rsidR="00042A3C" w:rsidRPr="00042A3C" w:rsidRDefault="00042A3C" w:rsidP="00042A3C">
      <w:pPr>
        <w:autoSpaceDE w:val="0"/>
        <w:autoSpaceDN w:val="0"/>
        <w:adjustRightInd w:val="0"/>
        <w:ind w:left="141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0-10 V Ausgang </w:t>
      </w:r>
    </w:p>
    <w:p w:rsidR="00042A3C" w:rsidRDefault="00042A3C" w:rsidP="00042A3C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042A3C" w:rsidRDefault="00042A3C" w:rsidP="00042A3C">
      <w:pPr>
        <w:autoSpaceDE w:val="0"/>
        <w:autoSpaceDN w:val="0"/>
        <w:adjustRightInd w:val="0"/>
        <w:ind w:left="1416"/>
        <w:rPr>
          <w:rFonts w:ascii="Arial" w:hAnsi="Arial" w:cs="Arial"/>
          <w:sz w:val="16"/>
          <w:szCs w:val="16"/>
        </w:rPr>
      </w:pPr>
      <w:proofErr w:type="spellStart"/>
      <w:r w:rsidRPr="00C76E2C">
        <w:rPr>
          <w:rFonts w:ascii="Arial" w:hAnsi="Arial" w:cs="Arial"/>
          <w:sz w:val="16"/>
          <w:szCs w:val="16"/>
          <w:u w:val="single"/>
        </w:rPr>
        <w:t>iV</w:t>
      </w:r>
      <w:proofErr w:type="spellEnd"/>
      <w:r w:rsidRPr="00C76E2C">
        <w:rPr>
          <w:rFonts w:ascii="Arial" w:hAnsi="Arial" w:cs="Arial"/>
          <w:sz w:val="16"/>
          <w:szCs w:val="16"/>
          <w:u w:val="single"/>
        </w:rPr>
        <w:t xml:space="preserve"> NO CONT</w:t>
      </w:r>
      <w:r>
        <w:rPr>
          <w:rFonts w:ascii="Arial" w:hAnsi="Arial" w:cs="Arial"/>
          <w:sz w:val="16"/>
          <w:szCs w:val="16"/>
        </w:rPr>
        <w:t xml:space="preserve"> … ohne Bedienpaneel für die Einbindung in ein GLT-</w:t>
      </w:r>
      <w:proofErr w:type="spellStart"/>
      <w:r>
        <w:rPr>
          <w:rFonts w:ascii="Arial" w:hAnsi="Arial" w:cs="Arial"/>
          <w:sz w:val="16"/>
          <w:szCs w:val="16"/>
        </w:rPr>
        <w:t>Sytem</w:t>
      </w:r>
      <w:proofErr w:type="spellEnd"/>
      <w:r>
        <w:rPr>
          <w:rFonts w:ascii="Arial" w:hAnsi="Arial" w:cs="Arial"/>
          <w:sz w:val="16"/>
          <w:szCs w:val="16"/>
        </w:rPr>
        <w:t xml:space="preserve"> oder als Slave Variante in Verbindung mit einem MASTER – Gerät</w:t>
      </w:r>
    </w:p>
    <w:p w:rsidR="00042A3C" w:rsidRPr="00C76E2C" w:rsidRDefault="00042A3C" w:rsidP="00042A3C">
      <w:pPr>
        <w:autoSpaceDE w:val="0"/>
        <w:autoSpaceDN w:val="0"/>
        <w:adjustRightInd w:val="0"/>
        <w:ind w:left="1410"/>
        <w:rPr>
          <w:rFonts w:ascii="Arial" w:hAnsi="Arial" w:cs="Arial"/>
          <w:sz w:val="16"/>
          <w:szCs w:val="16"/>
        </w:rPr>
      </w:pPr>
      <w:r w:rsidRPr="0037585E">
        <w:rPr>
          <w:rFonts w:ascii="Arial" w:hAnsi="Arial" w:cs="Arial"/>
          <w:sz w:val="16"/>
          <w:szCs w:val="16"/>
        </w:rPr>
        <w:t xml:space="preserve">0- 10 V </w:t>
      </w:r>
      <w:r>
        <w:rPr>
          <w:rFonts w:ascii="Arial" w:hAnsi="Arial" w:cs="Arial"/>
          <w:sz w:val="16"/>
          <w:szCs w:val="16"/>
        </w:rPr>
        <w:t>Eingang</w:t>
      </w:r>
    </w:p>
    <w:p w:rsidR="00AB3D73" w:rsidRPr="0037585E" w:rsidRDefault="00AB3D73" w:rsidP="00AB3D73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AB3D73" w:rsidRPr="0037585E" w:rsidRDefault="00AB3D73" w:rsidP="00AB3D73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37585E">
        <w:rPr>
          <w:rFonts w:ascii="Arial" w:hAnsi="Arial" w:cs="Arial"/>
          <w:bCs/>
          <w:sz w:val="16"/>
          <w:szCs w:val="16"/>
        </w:rPr>
        <w:t xml:space="preserve">Der </w:t>
      </w:r>
      <w:proofErr w:type="spellStart"/>
      <w:r w:rsidRPr="0037585E">
        <w:rPr>
          <w:rFonts w:ascii="Arial" w:hAnsi="Arial" w:cs="Arial"/>
          <w:bCs/>
          <w:sz w:val="16"/>
          <w:szCs w:val="16"/>
        </w:rPr>
        <w:t>iVECTOR</w:t>
      </w:r>
      <w:proofErr w:type="spellEnd"/>
      <w:r w:rsidRPr="0037585E">
        <w:rPr>
          <w:rFonts w:ascii="Arial" w:hAnsi="Arial" w:cs="Arial"/>
          <w:bCs/>
          <w:sz w:val="16"/>
          <w:szCs w:val="16"/>
        </w:rPr>
        <w:t xml:space="preserve"> </w:t>
      </w:r>
      <w:r w:rsidRPr="0037585E">
        <w:rPr>
          <w:rFonts w:ascii="Arial" w:hAnsi="Arial" w:cs="Arial"/>
          <w:sz w:val="16"/>
          <w:szCs w:val="16"/>
        </w:rPr>
        <w:t>wird gemäß den Anforderungen der BS EN ISO 9001 hergestellt. Der Fertigungsstandort ist gemäß dem Umweltstandard BS EN ISO 14001 zertifiziert. Alle Produkte werden auf die Einhaltung der europäischen Sicherheits</w:t>
      </w:r>
      <w:r>
        <w:rPr>
          <w:rFonts w:ascii="Arial" w:hAnsi="Arial" w:cs="Arial"/>
          <w:sz w:val="16"/>
          <w:szCs w:val="16"/>
        </w:rPr>
        <w:t>-</w:t>
      </w:r>
      <w:r w:rsidRPr="0037585E">
        <w:rPr>
          <w:rFonts w:ascii="Arial" w:hAnsi="Arial" w:cs="Arial"/>
          <w:sz w:val="16"/>
          <w:szCs w:val="16"/>
        </w:rPr>
        <w:t>standards hin getestet und tragen die CE-Kennzeichnung sowie allenfalls auch nationale Zulassungskennzeichnungen.</w:t>
      </w:r>
    </w:p>
    <w:p w:rsidR="00AB3D73" w:rsidRDefault="00AB3D73" w:rsidP="00AB3D7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B3D73" w:rsidRPr="00B33E6B" w:rsidRDefault="00AB3D73" w:rsidP="00AB3D73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</w:rPr>
      </w:pPr>
      <w:r w:rsidRPr="00B33E6B">
        <w:rPr>
          <w:rFonts w:ascii="AvenirLT-Light" w:hAnsi="AvenirLT-Light" w:cs="AvenirLT-Light"/>
          <w:sz w:val="16"/>
          <w:szCs w:val="16"/>
        </w:rPr>
        <w:t xml:space="preserve">Hersteller: </w:t>
      </w:r>
      <w:r w:rsidRPr="00B33E6B">
        <w:rPr>
          <w:rFonts w:ascii="AvenirLT-Light" w:hAnsi="AvenirLT-Light" w:cs="AvenirLT-Light"/>
          <w:sz w:val="16"/>
          <w:szCs w:val="16"/>
        </w:rPr>
        <w:tab/>
        <w:t>VOGEL</w:t>
      </w:r>
      <w:r w:rsidRPr="00B33E6B">
        <w:rPr>
          <w:rFonts w:ascii="AvenirLT-Light" w:hAnsi="AvenirLT-Light" w:cs="AvenirLT-Light"/>
          <w:sz w:val="12"/>
          <w:szCs w:val="12"/>
        </w:rPr>
        <w:t>&amp;</w:t>
      </w:r>
      <w:r w:rsidRPr="00B33E6B">
        <w:rPr>
          <w:rFonts w:ascii="AvenirLT-Light" w:hAnsi="AvenirLT-Light" w:cs="AvenirLT-Light"/>
          <w:sz w:val="16"/>
          <w:szCs w:val="16"/>
        </w:rPr>
        <w:t>NOOT</w:t>
      </w:r>
    </w:p>
    <w:p w:rsidR="00AB3D73" w:rsidRDefault="00AB3D73" w:rsidP="00AB3D73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</w:rPr>
      </w:pPr>
      <w:r w:rsidRPr="00B33E6B">
        <w:rPr>
          <w:rFonts w:ascii="AvenirLT-Light" w:hAnsi="AvenirLT-Light" w:cs="AvenirLT-Light"/>
          <w:sz w:val="16"/>
          <w:szCs w:val="16"/>
        </w:rPr>
        <w:tab/>
      </w:r>
      <w:r w:rsidRPr="00B33E6B">
        <w:rPr>
          <w:rFonts w:ascii="AvenirLT-Light" w:hAnsi="AvenirLT-Light" w:cs="AvenirLT-Light"/>
          <w:sz w:val="16"/>
          <w:szCs w:val="16"/>
        </w:rPr>
        <w:tab/>
      </w:r>
      <w:hyperlink r:id="rId7" w:history="1">
        <w:r w:rsidR="00042A3C" w:rsidRPr="00DE3602">
          <w:rPr>
            <w:rStyle w:val="Hyperlink"/>
            <w:rFonts w:ascii="AvenirLT-Light" w:hAnsi="AvenirLT-Light" w:cs="AvenirLT-Light"/>
            <w:sz w:val="16"/>
            <w:szCs w:val="16"/>
          </w:rPr>
          <w:t>www.vogelundnoot.com</w:t>
        </w:r>
      </w:hyperlink>
    </w:p>
    <w:p w:rsidR="00042A3C" w:rsidRPr="00130760" w:rsidRDefault="00042A3C" w:rsidP="00AB3D73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</w:rPr>
      </w:pPr>
    </w:p>
    <w:p w:rsidR="00AB3D73" w:rsidRPr="00BF5078" w:rsidRDefault="00AB3D73" w:rsidP="00BF5078">
      <w:pPr>
        <w:autoSpaceDE w:val="0"/>
        <w:autoSpaceDN w:val="0"/>
        <w:adjustRightInd w:val="0"/>
        <w:rPr>
          <w:rFonts w:ascii="AvenirLT-Light" w:hAnsi="AvenirLT-Light" w:cs="AvenirLT-Light"/>
          <w:sz w:val="16"/>
          <w:szCs w:val="16"/>
        </w:rPr>
      </w:pPr>
    </w:p>
    <w:sectPr w:rsidR="00AB3D73" w:rsidRPr="00BF50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L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78"/>
    <w:rsid w:val="00042A3C"/>
    <w:rsid w:val="00371327"/>
    <w:rsid w:val="00AA782B"/>
    <w:rsid w:val="00AB3D73"/>
    <w:rsid w:val="00BF5078"/>
    <w:rsid w:val="00C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F5078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B3D7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327"/>
    <w:rPr>
      <w:rFonts w:ascii="Tahoma" w:hAnsi="Tahoma" w:cs="Tahoma"/>
      <w:sz w:val="16"/>
      <w:szCs w:val="16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F5078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B3D7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327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ogelundnoot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gelundnoot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 SCHEIN</dc:creator>
  <cp:lastModifiedBy>Manuela WAGNER</cp:lastModifiedBy>
  <cp:revision>2</cp:revision>
  <dcterms:created xsi:type="dcterms:W3CDTF">2017-11-20T12:43:00Z</dcterms:created>
  <dcterms:modified xsi:type="dcterms:W3CDTF">2017-11-20T12:43:00Z</dcterms:modified>
</cp:coreProperties>
</file>