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FCA" w:rsidRPr="00E75FCA" w:rsidRDefault="00E75FCA" w:rsidP="00E75FCA">
      <w:pPr>
        <w:rPr>
          <w:rFonts w:ascii="Arial" w:hAnsi="Arial" w:cs="Arial"/>
          <w:b/>
          <w:sz w:val="24"/>
          <w:lang w:val="de-DE"/>
        </w:rPr>
      </w:pPr>
      <w:r>
        <w:rPr>
          <w:rFonts w:ascii="Arial" w:hAnsi="Arial" w:cs="Arial"/>
          <w:b/>
          <w:sz w:val="24"/>
          <w:lang w:val="de-DE"/>
        </w:rPr>
        <w:t>VONARIS Ventil-Fertigheizkö</w:t>
      </w:r>
      <w:r w:rsidRPr="00E75FCA">
        <w:rPr>
          <w:rFonts w:ascii="Arial" w:hAnsi="Arial" w:cs="Arial"/>
          <w:b/>
          <w:sz w:val="24"/>
          <w:lang w:val="de-DE"/>
        </w:rPr>
        <w:t>rper</w:t>
      </w:r>
    </w:p>
    <w:p w:rsidR="00E75FCA" w:rsidRPr="00E75FCA" w:rsidRDefault="00E75FCA" w:rsidP="00E75FCA">
      <w:pPr>
        <w:rPr>
          <w:rFonts w:ascii="Arial" w:hAnsi="Arial" w:cs="Arial"/>
          <w:sz w:val="24"/>
          <w:lang w:val="de-DE"/>
        </w:rPr>
      </w:pPr>
      <w:bookmarkStart w:id="0" w:name="_GoBack"/>
      <w:bookmarkEnd w:id="0"/>
    </w:p>
    <w:p w:rsidR="00E75FCA" w:rsidRPr="00E75FCA" w:rsidRDefault="00E75FCA" w:rsidP="00E75FCA">
      <w:pPr>
        <w:rPr>
          <w:rFonts w:ascii="Arial" w:hAnsi="Arial" w:cs="Arial"/>
          <w:sz w:val="24"/>
          <w:lang w:val="de-DE"/>
        </w:rPr>
      </w:pPr>
      <w:r w:rsidRPr="00E75FCA">
        <w:rPr>
          <w:rFonts w:ascii="Arial" w:hAnsi="Arial" w:cs="Arial"/>
          <w:sz w:val="24"/>
          <w:lang w:val="de-DE"/>
        </w:rPr>
        <w:t>VONARIS Ventil-Fertigheizkörper in widerstandspressgeschweißter Ausführung, bestehend aus:</w:t>
      </w:r>
    </w:p>
    <w:p w:rsidR="00E75FCA" w:rsidRPr="00E75FCA" w:rsidRDefault="00E75FCA" w:rsidP="00E75FCA">
      <w:pPr>
        <w:rPr>
          <w:rFonts w:ascii="Arial" w:hAnsi="Arial" w:cs="Arial"/>
          <w:sz w:val="24"/>
          <w:lang w:val="de-DE"/>
        </w:rPr>
      </w:pPr>
      <w:r w:rsidRPr="00E75FCA">
        <w:rPr>
          <w:rFonts w:ascii="Arial" w:hAnsi="Arial" w:cs="Arial"/>
          <w:b/>
          <w:sz w:val="24"/>
          <w:lang w:val="de-DE"/>
        </w:rPr>
        <w:t>Horizontale Ausführung</w:t>
      </w:r>
      <w:r w:rsidRPr="00E75FCA">
        <w:rPr>
          <w:rFonts w:ascii="Arial" w:hAnsi="Arial" w:cs="Arial"/>
          <w:sz w:val="24"/>
          <w:lang w:val="de-DE"/>
        </w:rPr>
        <w:t xml:space="preserve"> mit 1 bis 4 hintereinander und 2 bis 11 übereinander angeordneten, wasserführenden Rechteckstahlrohren.</w:t>
      </w:r>
    </w:p>
    <w:p w:rsidR="00E75FCA" w:rsidRPr="00E75FCA" w:rsidRDefault="00E75FCA" w:rsidP="00E75FCA">
      <w:pPr>
        <w:rPr>
          <w:rFonts w:ascii="Arial" w:hAnsi="Arial" w:cs="Arial"/>
          <w:sz w:val="24"/>
          <w:lang w:val="de-DE"/>
        </w:rPr>
      </w:pPr>
      <w:r w:rsidRPr="00E75FCA">
        <w:rPr>
          <w:rFonts w:ascii="Arial" w:hAnsi="Arial" w:cs="Arial"/>
          <w:b/>
          <w:sz w:val="24"/>
          <w:lang w:val="de-DE"/>
        </w:rPr>
        <w:t>Normalausführung:</w:t>
      </w:r>
      <w:r w:rsidRPr="00E75FCA">
        <w:rPr>
          <w:rFonts w:ascii="Arial" w:hAnsi="Arial" w:cs="Arial"/>
          <w:sz w:val="24"/>
          <w:lang w:val="de-DE"/>
        </w:rPr>
        <w:t xml:space="preserve"> Rechteckstahlrohre 70 x 11 x 1,5 mm</w:t>
      </w:r>
    </w:p>
    <w:p w:rsidR="00E75FCA" w:rsidRDefault="00E75FCA" w:rsidP="00E75FCA">
      <w:pPr>
        <w:rPr>
          <w:rFonts w:ascii="Arial" w:hAnsi="Arial" w:cs="Arial"/>
          <w:sz w:val="24"/>
          <w:lang w:val="de-DE"/>
        </w:rPr>
      </w:pPr>
      <w:r w:rsidRPr="00E75FCA">
        <w:rPr>
          <w:rFonts w:ascii="Arial" w:hAnsi="Arial" w:cs="Arial"/>
          <w:b/>
          <w:sz w:val="24"/>
          <w:lang w:val="de-DE"/>
        </w:rPr>
        <w:t>Hochdruckausführung:</w:t>
      </w:r>
      <w:r w:rsidRPr="00E75FCA">
        <w:rPr>
          <w:rFonts w:ascii="Arial" w:hAnsi="Arial" w:cs="Arial"/>
          <w:sz w:val="24"/>
          <w:lang w:val="de-DE"/>
        </w:rPr>
        <w:t xml:space="preserve"> Rechteckstahlrohre 70 x 11 x 2,0 mm</w:t>
      </w:r>
    </w:p>
    <w:p w:rsidR="00E75FCA" w:rsidRPr="00E75FCA" w:rsidRDefault="00E75FCA" w:rsidP="00E75FCA">
      <w:pPr>
        <w:rPr>
          <w:rFonts w:ascii="Arial" w:hAnsi="Arial" w:cs="Arial"/>
          <w:sz w:val="24"/>
          <w:lang w:val="de-DE"/>
        </w:rPr>
      </w:pPr>
    </w:p>
    <w:p w:rsidR="00E75FCA" w:rsidRPr="00E75FCA" w:rsidRDefault="00E75FCA" w:rsidP="00E75FCA">
      <w:pPr>
        <w:rPr>
          <w:rFonts w:ascii="Arial" w:hAnsi="Arial" w:cs="Arial"/>
          <w:sz w:val="24"/>
          <w:lang w:val="de-DE"/>
        </w:rPr>
      </w:pPr>
      <w:r w:rsidRPr="00E75FCA">
        <w:rPr>
          <w:rFonts w:ascii="Arial" w:hAnsi="Arial" w:cs="Arial"/>
          <w:b/>
          <w:sz w:val="24"/>
          <w:lang w:val="de-DE"/>
        </w:rPr>
        <w:t>WVO-Ausführung:</w:t>
      </w:r>
      <w:r w:rsidRPr="00E75FCA">
        <w:rPr>
          <w:rFonts w:ascii="Arial" w:hAnsi="Arial" w:cs="Arial"/>
          <w:sz w:val="24"/>
          <w:lang w:val="de-DE"/>
        </w:rPr>
        <w:t xml:space="preserve"> Horizontale Ausführungen bis Bauhöhe 286 mm sind auch mit rückseitig aufgeschweißtem, nicht wasserführendem Strahlungsschirm erhältlich.</w:t>
      </w:r>
    </w:p>
    <w:p w:rsidR="00E75FCA" w:rsidRPr="00E75FCA" w:rsidRDefault="00E75FCA" w:rsidP="00E75FCA">
      <w:pPr>
        <w:rPr>
          <w:rFonts w:ascii="Arial" w:hAnsi="Arial" w:cs="Arial"/>
          <w:sz w:val="24"/>
          <w:lang w:val="de-DE"/>
        </w:rPr>
      </w:pPr>
      <w:r w:rsidRPr="00E75FCA">
        <w:rPr>
          <w:rFonts w:ascii="Arial" w:hAnsi="Arial" w:cs="Arial"/>
          <w:sz w:val="24"/>
          <w:lang w:val="de-DE"/>
        </w:rPr>
        <w:t>Bei den Typen VHV 20 und VHV 22 von Bauhöhe 358 bis 646 mm ist die nachträgliche Montage eines Strahlungsschirmes möglich.</w:t>
      </w:r>
    </w:p>
    <w:p w:rsidR="00E75FCA" w:rsidRPr="00E75FCA" w:rsidRDefault="00E75FCA" w:rsidP="00E75FCA">
      <w:pPr>
        <w:rPr>
          <w:rFonts w:ascii="Arial" w:hAnsi="Arial" w:cs="Arial"/>
          <w:sz w:val="24"/>
          <w:lang w:val="de-DE"/>
        </w:rPr>
      </w:pPr>
    </w:p>
    <w:p w:rsidR="00E75FCA" w:rsidRPr="00E75FCA" w:rsidRDefault="00E75FCA" w:rsidP="00E75FCA">
      <w:pPr>
        <w:rPr>
          <w:rFonts w:ascii="Arial" w:hAnsi="Arial" w:cs="Arial"/>
          <w:sz w:val="24"/>
          <w:lang w:val="de-DE"/>
        </w:rPr>
      </w:pPr>
      <w:r w:rsidRPr="00E75FCA">
        <w:rPr>
          <w:rFonts w:ascii="Arial" w:hAnsi="Arial" w:cs="Arial"/>
          <w:b/>
          <w:sz w:val="24"/>
          <w:lang w:val="de-DE"/>
        </w:rPr>
        <w:t xml:space="preserve">Senkrechte Ausführung </w:t>
      </w:r>
      <w:r w:rsidRPr="00E75FCA">
        <w:rPr>
          <w:rFonts w:ascii="Arial" w:hAnsi="Arial" w:cs="Arial"/>
          <w:sz w:val="24"/>
          <w:lang w:val="de-DE"/>
        </w:rPr>
        <w:t>mit 1 bzw. 2 hintereinander und 3 bis 12 nebeneinander angeordneten, wasserführenden Rechteckstahlrohren.</w:t>
      </w:r>
    </w:p>
    <w:p w:rsidR="00E75FCA" w:rsidRPr="00E75FCA" w:rsidRDefault="00E75FCA" w:rsidP="00E75FCA">
      <w:pPr>
        <w:rPr>
          <w:rFonts w:ascii="Arial" w:hAnsi="Arial" w:cs="Arial"/>
          <w:sz w:val="24"/>
          <w:lang w:val="de-DE"/>
        </w:rPr>
      </w:pPr>
      <w:r w:rsidRPr="00E75FCA">
        <w:rPr>
          <w:rFonts w:ascii="Arial" w:hAnsi="Arial" w:cs="Arial"/>
          <w:sz w:val="24"/>
          <w:lang w:val="de-DE"/>
        </w:rPr>
        <w:br/>
      </w:r>
      <w:r w:rsidRPr="00E75FCA">
        <w:rPr>
          <w:rFonts w:ascii="Arial" w:hAnsi="Arial" w:cs="Arial"/>
          <w:b/>
          <w:sz w:val="24"/>
          <w:lang w:val="de-DE"/>
        </w:rPr>
        <w:t>Normalausführung:</w:t>
      </w:r>
      <w:r w:rsidRPr="00E75FCA">
        <w:rPr>
          <w:rFonts w:ascii="Arial" w:hAnsi="Arial" w:cs="Arial"/>
          <w:sz w:val="24"/>
          <w:lang w:val="de-DE"/>
        </w:rPr>
        <w:t xml:space="preserve"> Rechteckstahlrohre 70 x 11 x 1,5 mm</w:t>
      </w:r>
    </w:p>
    <w:p w:rsidR="00E75FCA" w:rsidRPr="00E75FCA" w:rsidRDefault="00E75FCA" w:rsidP="00E75FCA">
      <w:pPr>
        <w:rPr>
          <w:rFonts w:ascii="Arial" w:hAnsi="Arial" w:cs="Arial"/>
          <w:sz w:val="24"/>
          <w:lang w:val="de-DE"/>
        </w:rPr>
      </w:pPr>
      <w:r w:rsidRPr="00E75FCA">
        <w:rPr>
          <w:rFonts w:ascii="Arial" w:hAnsi="Arial" w:cs="Arial"/>
          <w:b/>
          <w:sz w:val="24"/>
          <w:lang w:val="de-DE"/>
        </w:rPr>
        <w:t>Hochdruckausführung:</w:t>
      </w:r>
      <w:r w:rsidRPr="00E75FCA">
        <w:rPr>
          <w:rFonts w:ascii="Arial" w:hAnsi="Arial" w:cs="Arial"/>
          <w:sz w:val="24"/>
          <w:lang w:val="de-DE"/>
        </w:rPr>
        <w:t xml:space="preserve"> Rechteckstahlrohre 70 x 11 x 2,0 mm</w:t>
      </w:r>
    </w:p>
    <w:p w:rsidR="00E75FCA" w:rsidRDefault="00E75FCA" w:rsidP="00E75FCA">
      <w:pPr>
        <w:rPr>
          <w:rFonts w:ascii="Arial" w:hAnsi="Arial" w:cs="Arial"/>
          <w:sz w:val="24"/>
          <w:lang w:val="de-AT"/>
        </w:rPr>
      </w:pPr>
      <w:r w:rsidRPr="00E75FCA">
        <w:rPr>
          <w:rFonts w:ascii="Arial" w:hAnsi="Arial" w:cs="Arial"/>
          <w:sz w:val="24"/>
          <w:lang w:val="de-DE"/>
        </w:rPr>
        <w:br/>
        <w:t xml:space="preserve">Zwischen den Heizrohren befindet sich ein Spalt von 2 mm, welcher eine erhöhte Korrosionssicherheit garantiert. Die Grundbeschichtung mit Elektrotauchlack  nach DIN 55900 Teil 1 bei 165 °C eingebrannt, fertig lackiert mit einer elektrostatischen Pulverbeschichtung nach </w:t>
      </w:r>
      <w:proofErr w:type="spellStart"/>
      <w:r w:rsidRPr="00E75FCA">
        <w:rPr>
          <w:rFonts w:ascii="Arial" w:hAnsi="Arial" w:cs="Arial"/>
          <w:sz w:val="24"/>
          <w:lang w:val="de-DE"/>
        </w:rPr>
        <w:t>DlN</w:t>
      </w:r>
      <w:proofErr w:type="spellEnd"/>
      <w:r w:rsidRPr="00E75FCA">
        <w:rPr>
          <w:rFonts w:ascii="Arial" w:hAnsi="Arial" w:cs="Arial"/>
          <w:sz w:val="24"/>
          <w:lang w:val="de-DE"/>
        </w:rPr>
        <w:t xml:space="preserve"> 55900 Teil 2, in RAL 9016 (auf Wunsch in vielen RAL- und Sanitärfarben gegen Aufpreis), </w:t>
      </w:r>
      <w:proofErr w:type="spellStart"/>
      <w:r w:rsidRPr="00E75FCA">
        <w:rPr>
          <w:rFonts w:ascii="Arial" w:hAnsi="Arial" w:cs="Arial"/>
          <w:sz w:val="24"/>
          <w:lang w:val="de-DE"/>
        </w:rPr>
        <w:t>Einbrennung</w:t>
      </w:r>
      <w:proofErr w:type="spellEnd"/>
      <w:r w:rsidRPr="00E75FCA">
        <w:rPr>
          <w:rFonts w:ascii="Arial" w:hAnsi="Arial" w:cs="Arial"/>
          <w:sz w:val="24"/>
          <w:lang w:val="de-DE"/>
        </w:rPr>
        <w:t xml:space="preserve"> bei 180 °C Objekttemperatur, ausgestattet mit fix eingebauter Ventilgarnitur, geeignet für Zweirohr- und Einrohranlagen unter Verwendung eines Einrohrverteilers. Ausgestattet mit montiertem Einbauventil und Baustellenkappe. VONARIS Ventil-Fertigheizkörper werden werkseitig generell mit Seitenteilen ausgeliefert. Horizontale Ausführungen werden zusätzlich mit oberen Abdeckungen ausgestattet. </w:t>
      </w:r>
      <w:r w:rsidRPr="00E75FCA">
        <w:rPr>
          <w:rFonts w:ascii="Arial" w:hAnsi="Arial" w:cs="Arial"/>
          <w:sz w:val="24"/>
          <w:lang w:val="de-AT"/>
        </w:rPr>
        <w:t>Die Auslieferung der VONARIS Ventil-</w:t>
      </w:r>
      <w:r>
        <w:rPr>
          <w:rFonts w:ascii="Arial" w:hAnsi="Arial" w:cs="Arial"/>
          <w:sz w:val="24"/>
          <w:lang w:val="de-AT"/>
        </w:rPr>
        <w:t xml:space="preserve"> </w:t>
      </w:r>
      <w:r w:rsidRPr="00E75FCA">
        <w:rPr>
          <w:rFonts w:ascii="Arial" w:hAnsi="Arial" w:cs="Arial"/>
          <w:sz w:val="24"/>
          <w:lang w:val="de-AT"/>
        </w:rPr>
        <w:t xml:space="preserve">Konvektoren (bis BH 286 mm) erfolgt standardmäßig ohne Laschen. </w:t>
      </w:r>
    </w:p>
    <w:p w:rsidR="00E75FCA" w:rsidRPr="00E75FCA" w:rsidRDefault="00E75FCA" w:rsidP="00E75FCA">
      <w:pPr>
        <w:rPr>
          <w:rFonts w:ascii="Arial" w:hAnsi="Arial" w:cs="Arial"/>
          <w:sz w:val="24"/>
          <w:lang w:val="de-AT"/>
        </w:rPr>
      </w:pPr>
      <w:r w:rsidRPr="00E75FCA">
        <w:rPr>
          <w:rFonts w:ascii="Arial" w:hAnsi="Arial" w:cs="Arial"/>
          <w:sz w:val="24"/>
          <w:lang w:val="de-AT"/>
        </w:rPr>
        <w:lastRenderedPageBreak/>
        <w:t>Die Auslieferung der VONARIS Ventil-Heizwände (BH 358 bis 790 mm) erfolgt standardmäßig mit Laschen. Die senkrechte Ausführung wird ebenfalls mit Laschen geliefert.</w:t>
      </w:r>
    </w:p>
    <w:p w:rsidR="00E75FCA" w:rsidRPr="00E75FCA" w:rsidRDefault="00E75FCA" w:rsidP="00E75FCA">
      <w:pPr>
        <w:rPr>
          <w:rFonts w:ascii="Arial" w:hAnsi="Arial" w:cs="Arial"/>
          <w:sz w:val="24"/>
          <w:lang w:val="de-DE"/>
        </w:rPr>
      </w:pPr>
      <w:r w:rsidRPr="00E75FCA">
        <w:rPr>
          <w:rFonts w:ascii="Arial" w:hAnsi="Arial" w:cs="Arial"/>
          <w:sz w:val="24"/>
          <w:lang w:val="de-DE"/>
        </w:rPr>
        <w:t xml:space="preserve">Jedem VONARIS Ventil-Fertigheizkörper wird ein Blindstopfen  und drehbarer Entlüftungsstopfen (jeder senkrechten Ausführung zusätzlich ein Blindstopfen) werkseitig </w:t>
      </w:r>
      <w:proofErr w:type="spellStart"/>
      <w:r w:rsidRPr="00E75FCA">
        <w:rPr>
          <w:rFonts w:ascii="Arial" w:hAnsi="Arial" w:cs="Arial"/>
          <w:sz w:val="24"/>
          <w:lang w:val="de-DE"/>
        </w:rPr>
        <w:t>eingedichtet</w:t>
      </w:r>
      <w:proofErr w:type="spellEnd"/>
      <w:r w:rsidRPr="00E75FCA">
        <w:rPr>
          <w:rFonts w:ascii="Arial" w:hAnsi="Arial" w:cs="Arial"/>
          <w:sz w:val="24"/>
          <w:lang w:val="de-DE"/>
        </w:rPr>
        <w:t>. VONARIS Ventil-Fertigheizkörper entsprechen den ehemaligen BAGUV-Richtlinien, Leistungen nach DIN EN 442, dreifach verpackt (Kartonage, Kantenschutz und</w:t>
      </w:r>
      <w:r>
        <w:rPr>
          <w:rFonts w:ascii="Arial" w:hAnsi="Arial" w:cs="Arial"/>
          <w:sz w:val="24"/>
          <w:lang w:val="de-DE"/>
        </w:rPr>
        <w:t xml:space="preserve"> </w:t>
      </w:r>
      <w:r w:rsidRPr="00E75FCA">
        <w:rPr>
          <w:rFonts w:ascii="Arial" w:hAnsi="Arial" w:cs="Arial"/>
          <w:sz w:val="24"/>
          <w:lang w:val="de-DE"/>
        </w:rPr>
        <w:t xml:space="preserve">Schrumpffolie). </w:t>
      </w:r>
    </w:p>
    <w:p w:rsidR="00E75FCA" w:rsidRPr="00E75FCA" w:rsidRDefault="00E75FCA" w:rsidP="00E75FCA">
      <w:pPr>
        <w:rPr>
          <w:rFonts w:ascii="Arial" w:hAnsi="Arial" w:cs="Arial"/>
          <w:sz w:val="24"/>
          <w:lang w:val="de-DE"/>
        </w:rPr>
      </w:pPr>
      <w:r w:rsidRPr="00E75FCA">
        <w:rPr>
          <w:rFonts w:ascii="Arial" w:hAnsi="Arial" w:cs="Arial"/>
          <w:sz w:val="24"/>
          <w:lang w:val="de-DE"/>
        </w:rPr>
        <w:t>Anschlüsse horizontale Ausführung: 2 x G 3/4 A.G. unten rechts (auf Sonderbestellung unten links). Die Typen VHV 20, VHV 22, VHV 34 und VHV 46 sind drehbar und können wahlweise unten rechts oder unten links angeschlossen werden.</w:t>
      </w:r>
    </w:p>
    <w:p w:rsidR="00E75FCA" w:rsidRPr="00E75FCA" w:rsidRDefault="00E75FCA" w:rsidP="00E75FCA">
      <w:pPr>
        <w:rPr>
          <w:rFonts w:ascii="Arial" w:hAnsi="Arial" w:cs="Arial"/>
          <w:sz w:val="24"/>
          <w:lang w:val="de-DE"/>
        </w:rPr>
      </w:pPr>
      <w:r w:rsidRPr="00E75FCA">
        <w:rPr>
          <w:rFonts w:ascii="Arial" w:hAnsi="Arial" w:cs="Arial"/>
          <w:sz w:val="24"/>
          <w:lang w:val="de-DE"/>
        </w:rPr>
        <w:t>Anschlüsse senkrechte Ausführung: 2 x G 3/4 A. G. unten rechts (auf Sonderbestellung unten links).</w:t>
      </w:r>
    </w:p>
    <w:p w:rsidR="00E75FCA" w:rsidRPr="00E75FCA" w:rsidRDefault="00E75FCA" w:rsidP="00E75FCA">
      <w:pPr>
        <w:rPr>
          <w:rFonts w:ascii="Arial" w:hAnsi="Arial" w:cs="Arial"/>
          <w:sz w:val="24"/>
          <w:lang w:val="de-DE"/>
        </w:rPr>
      </w:pPr>
      <w:r w:rsidRPr="00E75FCA">
        <w:rPr>
          <w:rFonts w:ascii="Arial" w:hAnsi="Arial" w:cs="Arial"/>
          <w:sz w:val="24"/>
          <w:lang w:val="de-DE"/>
        </w:rPr>
        <w:t xml:space="preserve">Typ: </w:t>
      </w:r>
    </w:p>
    <w:p w:rsidR="00E75FCA" w:rsidRPr="00E75FCA" w:rsidRDefault="00E75FCA" w:rsidP="00E75FCA">
      <w:pPr>
        <w:rPr>
          <w:rFonts w:ascii="Arial" w:hAnsi="Arial" w:cs="Arial"/>
          <w:sz w:val="24"/>
          <w:lang w:val="de-DE"/>
        </w:rPr>
      </w:pPr>
      <w:r w:rsidRPr="00E75FCA">
        <w:rPr>
          <w:rFonts w:ascii="Arial" w:hAnsi="Arial" w:cs="Arial"/>
          <w:sz w:val="24"/>
          <w:lang w:val="de-DE"/>
        </w:rPr>
        <w:t xml:space="preserve">Bauhöhe [mm]: </w:t>
      </w:r>
    </w:p>
    <w:p w:rsidR="00E75FCA" w:rsidRPr="00E75FCA" w:rsidRDefault="00E75FCA" w:rsidP="00E75FCA">
      <w:pPr>
        <w:rPr>
          <w:rFonts w:ascii="Arial" w:hAnsi="Arial" w:cs="Arial"/>
          <w:sz w:val="24"/>
          <w:lang w:val="de-DE"/>
        </w:rPr>
      </w:pPr>
      <w:proofErr w:type="spellStart"/>
      <w:r w:rsidRPr="00E75FCA">
        <w:rPr>
          <w:rFonts w:ascii="Arial" w:hAnsi="Arial" w:cs="Arial"/>
          <w:sz w:val="24"/>
          <w:lang w:val="de-DE"/>
        </w:rPr>
        <w:t>Baulänge</w:t>
      </w:r>
      <w:proofErr w:type="spellEnd"/>
      <w:r w:rsidRPr="00E75FCA">
        <w:rPr>
          <w:rFonts w:ascii="Arial" w:hAnsi="Arial" w:cs="Arial"/>
          <w:sz w:val="24"/>
          <w:lang w:val="de-DE"/>
        </w:rPr>
        <w:t xml:space="preserve"> [mm]: </w:t>
      </w:r>
    </w:p>
    <w:p w:rsidR="00E75FCA" w:rsidRPr="00E75FCA" w:rsidRDefault="00E75FCA" w:rsidP="00E75FCA">
      <w:pPr>
        <w:rPr>
          <w:rFonts w:ascii="Arial" w:hAnsi="Arial" w:cs="Arial"/>
          <w:sz w:val="24"/>
          <w:lang w:val="de-DE"/>
        </w:rPr>
      </w:pPr>
      <w:r w:rsidRPr="00E75FCA">
        <w:rPr>
          <w:rFonts w:ascii="Arial" w:hAnsi="Arial" w:cs="Arial"/>
          <w:sz w:val="24"/>
          <w:lang w:val="de-DE"/>
        </w:rPr>
        <w:t>Leistung [Watt]:</w:t>
      </w:r>
    </w:p>
    <w:p w:rsidR="00E75FCA" w:rsidRPr="00E75FCA" w:rsidRDefault="00E75FCA" w:rsidP="00E75FCA">
      <w:pPr>
        <w:rPr>
          <w:rFonts w:ascii="Arial" w:hAnsi="Arial" w:cs="Arial"/>
          <w:sz w:val="24"/>
          <w:lang w:val="de-DE"/>
        </w:rPr>
      </w:pPr>
      <w:r w:rsidRPr="00E75FCA">
        <w:rPr>
          <w:rFonts w:ascii="Arial" w:hAnsi="Arial" w:cs="Arial"/>
          <w:sz w:val="24"/>
          <w:lang w:val="de-DE"/>
        </w:rPr>
        <w:t>Druck [bar]:</w:t>
      </w:r>
    </w:p>
    <w:p w:rsidR="00E75FCA" w:rsidRPr="00E75FCA" w:rsidRDefault="00E75FCA" w:rsidP="00E75FCA">
      <w:pPr>
        <w:rPr>
          <w:rFonts w:ascii="Arial" w:hAnsi="Arial" w:cs="Arial"/>
          <w:sz w:val="24"/>
          <w:lang w:val="de-DE"/>
        </w:rPr>
      </w:pPr>
      <w:r w:rsidRPr="00E75FCA">
        <w:rPr>
          <w:rFonts w:ascii="Arial" w:hAnsi="Arial" w:cs="Arial"/>
          <w:sz w:val="24"/>
          <w:lang w:val="de-DE"/>
        </w:rPr>
        <w:t>Stück:</w:t>
      </w:r>
    </w:p>
    <w:p w:rsidR="00E75FCA" w:rsidRPr="00E75FCA" w:rsidRDefault="00E75FCA" w:rsidP="00E75FCA">
      <w:pPr>
        <w:rPr>
          <w:rFonts w:ascii="Arial" w:hAnsi="Arial" w:cs="Arial"/>
          <w:sz w:val="24"/>
          <w:lang w:val="de-DE"/>
        </w:rPr>
      </w:pPr>
      <w:r w:rsidRPr="00E75FCA">
        <w:rPr>
          <w:rFonts w:ascii="Arial" w:hAnsi="Arial" w:cs="Arial"/>
          <w:sz w:val="24"/>
          <w:lang w:val="de-DE"/>
        </w:rPr>
        <w:t>Farbe:</w:t>
      </w:r>
    </w:p>
    <w:p w:rsidR="00E75FCA" w:rsidRPr="00E75FCA" w:rsidRDefault="00E75FCA" w:rsidP="00E75FCA">
      <w:pPr>
        <w:rPr>
          <w:rFonts w:ascii="Arial" w:hAnsi="Arial" w:cs="Arial"/>
          <w:sz w:val="24"/>
          <w:lang w:val="de-DE"/>
        </w:rPr>
      </w:pPr>
      <w:r w:rsidRPr="00E75FCA">
        <w:rPr>
          <w:rFonts w:ascii="Arial" w:hAnsi="Arial" w:cs="Arial"/>
          <w:sz w:val="24"/>
          <w:lang w:val="de-DE"/>
        </w:rPr>
        <w:t>Anschlüsse:</w:t>
      </w:r>
    </w:p>
    <w:p w:rsidR="00E75FCA" w:rsidRPr="00E75FCA" w:rsidRDefault="00E75FCA" w:rsidP="00E75FCA">
      <w:pPr>
        <w:rPr>
          <w:rFonts w:ascii="Arial" w:hAnsi="Arial" w:cs="Arial"/>
          <w:sz w:val="24"/>
          <w:lang w:val="de-DE"/>
        </w:rPr>
      </w:pPr>
      <w:r w:rsidRPr="00E75FCA">
        <w:rPr>
          <w:rFonts w:ascii="Arial" w:hAnsi="Arial" w:cs="Arial"/>
          <w:sz w:val="24"/>
          <w:lang w:val="de-DE"/>
        </w:rPr>
        <w:t>(rechts oder links unten)</w:t>
      </w:r>
    </w:p>
    <w:p w:rsidR="00E75FCA" w:rsidRPr="00E75FCA" w:rsidRDefault="00E75FCA" w:rsidP="00E75FCA">
      <w:pPr>
        <w:rPr>
          <w:rFonts w:ascii="Arial" w:hAnsi="Arial" w:cs="Arial"/>
          <w:sz w:val="24"/>
          <w:lang w:val="de-DE"/>
        </w:rPr>
      </w:pPr>
    </w:p>
    <w:p w:rsidR="00E75FCA" w:rsidRPr="00E75FCA" w:rsidRDefault="00E75FCA" w:rsidP="00E75FCA">
      <w:pPr>
        <w:rPr>
          <w:rFonts w:ascii="Arial" w:hAnsi="Arial" w:cs="Arial"/>
          <w:b/>
          <w:sz w:val="24"/>
          <w:lang w:val="de-DE"/>
        </w:rPr>
      </w:pPr>
      <w:r w:rsidRPr="00E75FCA">
        <w:rPr>
          <w:rFonts w:ascii="Arial" w:hAnsi="Arial" w:cs="Arial"/>
          <w:b/>
          <w:sz w:val="24"/>
          <w:lang w:val="de-DE"/>
        </w:rPr>
        <w:t>Strahlungsschirm</w:t>
      </w:r>
    </w:p>
    <w:p w:rsidR="00E838D2" w:rsidRPr="00E75FCA" w:rsidRDefault="00E75FCA">
      <w:pPr>
        <w:rPr>
          <w:rFonts w:ascii="Arial" w:hAnsi="Arial" w:cs="Arial"/>
          <w:sz w:val="24"/>
          <w:lang w:val="de-DE"/>
        </w:rPr>
      </w:pPr>
      <w:r w:rsidRPr="00E75FCA">
        <w:rPr>
          <w:rFonts w:ascii="Arial" w:hAnsi="Arial" w:cs="Arial"/>
          <w:sz w:val="24"/>
          <w:lang w:val="de-DE"/>
        </w:rPr>
        <w:t>bestehend aus 5 bis 8 (Ausnahme BH 646 hat 9) übereinander angeordneten nicht wasserführenden Rechteckstahlrohren, grundiert und beschichtet in RAL 9016 (auf Wunsch in vielen RAL- und Sanitärfarben gegen Aufpreis), 4 Stück Z-Bügel zur Befestigung des Strahlungsschirmes an der horizontalen Ausführung, geeignet für die Typen VHV 20 (von BH 358 bis 574 mm) und VHV 22 (von BH 358 bis 646 mm), verpackt in Kartonage und Schrumpffolie.</w:t>
      </w:r>
    </w:p>
    <w:sectPr w:rsidR="00E838D2" w:rsidRPr="00E75FC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FCA"/>
    <w:rsid w:val="00E75FCA"/>
    <w:rsid w:val="00E838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8717A843</Template>
  <TotalTime>0</TotalTime>
  <Pages>2</Pages>
  <Words>471</Words>
  <Characters>2691</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RETTIG Group</Company>
  <LinksUpToDate>false</LinksUpToDate>
  <CharactersWithSpaces>3156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 HOCHREITER</dc:creator>
  <cp:lastModifiedBy>Birgit HOCHREITER</cp:lastModifiedBy>
  <cp:revision>1</cp:revision>
  <dcterms:created xsi:type="dcterms:W3CDTF">2018-08-29T07:55:00Z</dcterms:created>
  <dcterms:modified xsi:type="dcterms:W3CDTF">2018-08-29T07:57:00Z</dcterms:modified>
</cp:coreProperties>
</file>