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4AB" w:rsidRPr="00A554AB" w:rsidRDefault="00A554AB" w:rsidP="00A554AB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>DESIGNHEIZKÖRPER CAVALLY-</w:t>
      </w:r>
      <w:r w:rsidRPr="00A554AB">
        <w:rPr>
          <w:rFonts w:ascii="Arial" w:hAnsi="Arial" w:cs="Arial"/>
          <w:b/>
          <w:sz w:val="24"/>
          <w:lang w:val="de-DE"/>
        </w:rPr>
        <w:t>VM</w:t>
      </w:r>
      <w:r w:rsidRPr="00A554AB">
        <w:rPr>
          <w:rFonts w:ascii="Arial" w:hAnsi="Arial" w:cs="Arial"/>
          <w:sz w:val="24"/>
          <w:lang w:val="de-DE"/>
        </w:rPr>
        <w:t xml:space="preserve"> </w:t>
      </w:r>
      <w:r w:rsidRPr="00A554AB">
        <w:rPr>
          <w:rFonts w:ascii="Arial" w:hAnsi="Arial" w:cs="Arial"/>
          <w:sz w:val="24"/>
          <w:lang w:val="de-DE"/>
        </w:rPr>
        <w:br/>
      </w:r>
    </w:p>
    <w:p w:rsidR="009728CD" w:rsidRDefault="00A554AB" w:rsidP="00A554AB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sz w:val="24"/>
          <w:lang w:val="de-DE"/>
        </w:rPr>
        <w:t>B</w:t>
      </w:r>
      <w:r w:rsidRPr="00A554AB">
        <w:rPr>
          <w:rFonts w:ascii="Arial" w:hAnsi="Arial" w:cs="Arial"/>
          <w:sz w:val="24"/>
          <w:lang w:val="de-DE"/>
        </w:rPr>
        <w:t xml:space="preserve">estehend aus runden bzw. flachen Stahl-Präzisionsheiz- und -Sammelrohren mittels Widerstandspress-Schweißverfahren (keine sichtbaren Schweißnähte) verbunden, sämtliche Rohrenden werden mittels Spezialreib-Schweißverfahren verschlossen, als Standard- bzw. Ventilausführung ( geeignet für Zweirohranlagen und Einrohranlagen unter Verwendung eines Einrohrverteilers, Einstellung des </w:t>
      </w:r>
      <w:proofErr w:type="spellStart"/>
      <w:r w:rsidRPr="00A554AB">
        <w:rPr>
          <w:rFonts w:ascii="Arial" w:hAnsi="Arial" w:cs="Arial"/>
          <w:sz w:val="24"/>
          <w:lang w:val="de-DE"/>
        </w:rPr>
        <w:t>kv</w:t>
      </w:r>
      <w:proofErr w:type="spellEnd"/>
      <w:r w:rsidRPr="00A554AB">
        <w:rPr>
          <w:rFonts w:ascii="Arial" w:hAnsi="Arial" w:cs="Arial"/>
          <w:sz w:val="24"/>
          <w:lang w:val="de-DE"/>
        </w:rPr>
        <w:t xml:space="preserve">-Wertes bei Zweirohranlagen von 0,13 bis 0,75, Einstellung des Heizkörperanteiles bei Einrohranlagen von 30 % bis 50 %, Ventileinsatz und Baustellenkappe montiert sowie bei BAWA-VM, BAWA-T VM, CAVALLY-VM, FULDA-VM und LOWA-VM ist eine Anschlussarmatur in </w:t>
      </w:r>
      <w:proofErr w:type="spellStart"/>
      <w:r w:rsidRPr="00A554AB">
        <w:rPr>
          <w:rFonts w:ascii="Arial" w:hAnsi="Arial" w:cs="Arial"/>
          <w:sz w:val="24"/>
          <w:lang w:val="de-DE"/>
        </w:rPr>
        <w:t>Eckform</w:t>
      </w:r>
      <w:proofErr w:type="spellEnd"/>
      <w:r w:rsidRPr="00A554AB">
        <w:rPr>
          <w:rFonts w:ascii="Arial" w:hAnsi="Arial" w:cs="Arial"/>
          <w:sz w:val="24"/>
          <w:lang w:val="de-DE"/>
        </w:rPr>
        <w:t xml:space="preserve"> inkl. Abdeckrosette in der jeweiligen Heizkörperfarbe beigepackt, geeignet für Zweirohranlagen, Einstellung des </w:t>
      </w:r>
      <w:proofErr w:type="spellStart"/>
      <w:r w:rsidRPr="00A554AB">
        <w:rPr>
          <w:rFonts w:ascii="Arial" w:hAnsi="Arial" w:cs="Arial"/>
          <w:sz w:val="24"/>
          <w:lang w:val="de-DE"/>
        </w:rPr>
        <w:t>kv</w:t>
      </w:r>
      <w:proofErr w:type="spellEnd"/>
      <w:r w:rsidRPr="00A554AB">
        <w:rPr>
          <w:rFonts w:ascii="Arial" w:hAnsi="Arial" w:cs="Arial"/>
          <w:sz w:val="24"/>
          <w:lang w:val="de-DE"/>
        </w:rPr>
        <w:t xml:space="preserve">-Wertes von 0,12 bis 0,48) erhältlich. </w:t>
      </w:r>
    </w:p>
    <w:p w:rsidR="009728CD" w:rsidRDefault="00A554AB" w:rsidP="00A554AB">
      <w:pPr>
        <w:rPr>
          <w:rFonts w:ascii="Arial" w:hAnsi="Arial" w:cs="Arial"/>
          <w:sz w:val="24"/>
          <w:lang w:val="de-DE"/>
        </w:rPr>
      </w:pPr>
      <w:r w:rsidRPr="00A554AB">
        <w:rPr>
          <w:rFonts w:ascii="Arial" w:hAnsi="Arial" w:cs="Arial"/>
          <w:sz w:val="24"/>
          <w:lang w:val="de-DE"/>
        </w:rPr>
        <w:t xml:space="preserve">Max. Betriebsüberdruck 10 bar, Modell LOWA-VM 5 bar bzw. Prüfüberdruck 13 bar, </w:t>
      </w:r>
    </w:p>
    <w:p w:rsidR="009728CD" w:rsidRDefault="00A554AB" w:rsidP="00A554AB">
      <w:pPr>
        <w:rPr>
          <w:rFonts w:ascii="Arial" w:hAnsi="Arial" w:cs="Arial"/>
          <w:sz w:val="24"/>
          <w:lang w:val="de-DE"/>
        </w:rPr>
      </w:pPr>
      <w:r w:rsidRPr="00A554AB">
        <w:rPr>
          <w:rFonts w:ascii="Arial" w:hAnsi="Arial" w:cs="Arial"/>
          <w:sz w:val="24"/>
          <w:lang w:val="de-DE"/>
        </w:rPr>
        <w:t xml:space="preserve">max. Betriebstemperatur: 110 °C, Wärmeleistung geprüft nach DIN EN 442 bzw. ÖNORM EN 442, Lieferung inklusive Blind- und Entlüftungsstopfen (bei Ventilausführung werksseitig </w:t>
      </w:r>
      <w:proofErr w:type="spellStart"/>
      <w:r w:rsidRPr="00A554AB">
        <w:rPr>
          <w:rFonts w:ascii="Arial" w:hAnsi="Arial" w:cs="Arial"/>
          <w:sz w:val="24"/>
          <w:lang w:val="de-DE"/>
        </w:rPr>
        <w:t>eingedichtet</w:t>
      </w:r>
      <w:proofErr w:type="spellEnd"/>
      <w:r w:rsidRPr="00A554AB">
        <w:rPr>
          <w:rFonts w:ascii="Arial" w:hAnsi="Arial" w:cs="Arial"/>
          <w:sz w:val="24"/>
          <w:lang w:val="de-DE"/>
        </w:rPr>
        <w:t xml:space="preserve">) sowie Wandbefestigungsset in der jeweiligen Heizkörperfarbe mit horizontaler und vertikaler Ausrichtungsmöglichkeit des Heizkörpers (bei ARUN-T als </w:t>
      </w:r>
      <w:proofErr w:type="spellStart"/>
      <w:r w:rsidRPr="00A554AB">
        <w:rPr>
          <w:rFonts w:ascii="Arial" w:hAnsi="Arial" w:cs="Arial"/>
          <w:sz w:val="24"/>
          <w:lang w:val="de-DE"/>
        </w:rPr>
        <w:t>Raumteilerausführung</w:t>
      </w:r>
      <w:proofErr w:type="spellEnd"/>
      <w:r w:rsidRPr="00A554AB">
        <w:rPr>
          <w:rFonts w:ascii="Arial" w:hAnsi="Arial" w:cs="Arial"/>
          <w:sz w:val="24"/>
          <w:lang w:val="de-DE"/>
        </w:rPr>
        <w:t xml:space="preserve"> ein zusätzliches Bodenbefestigungsset), </w:t>
      </w:r>
      <w:proofErr w:type="spellStart"/>
      <w:r w:rsidRPr="00A554AB">
        <w:rPr>
          <w:rFonts w:ascii="Arial" w:hAnsi="Arial" w:cs="Arial"/>
          <w:sz w:val="24"/>
          <w:lang w:val="de-DE"/>
        </w:rPr>
        <w:t>naßzellenfeste</w:t>
      </w:r>
      <w:proofErr w:type="spellEnd"/>
      <w:r w:rsidRPr="00A554AB">
        <w:rPr>
          <w:rFonts w:ascii="Arial" w:hAnsi="Arial" w:cs="Arial"/>
          <w:sz w:val="24"/>
          <w:lang w:val="de-DE"/>
        </w:rPr>
        <w:t xml:space="preserve"> 2-Schicht-Lackierung nach DIN 55900, Grundbeschichtung mit hochwertiger Elektrotauchlackierung, fertig lackiert mit einer elekt</w:t>
      </w:r>
      <w:r w:rsidR="009728CD">
        <w:rPr>
          <w:rFonts w:ascii="Arial" w:hAnsi="Arial" w:cs="Arial"/>
          <w:sz w:val="24"/>
          <w:lang w:val="de-DE"/>
        </w:rPr>
        <w:t>rostatischen Pulverbeschichtung</w:t>
      </w:r>
      <w:r w:rsidRPr="00A554AB">
        <w:rPr>
          <w:rFonts w:ascii="Arial" w:hAnsi="Arial" w:cs="Arial"/>
          <w:sz w:val="24"/>
          <w:lang w:val="de-DE"/>
        </w:rPr>
        <w:t xml:space="preserve">. </w:t>
      </w:r>
    </w:p>
    <w:p w:rsidR="00A554AB" w:rsidRPr="00A554AB" w:rsidRDefault="00A554AB" w:rsidP="00A554AB">
      <w:pPr>
        <w:rPr>
          <w:rFonts w:ascii="Arial" w:hAnsi="Arial" w:cs="Arial"/>
          <w:sz w:val="24"/>
          <w:lang w:val="de-DE"/>
        </w:rPr>
      </w:pPr>
      <w:r w:rsidRPr="00A554AB">
        <w:rPr>
          <w:rFonts w:ascii="Arial" w:hAnsi="Arial" w:cs="Arial"/>
          <w:sz w:val="24"/>
          <w:lang w:val="de-DE"/>
        </w:rPr>
        <w:t>Einbaumöglichkeit für Elektroheizelement bei diversen Typen.</w:t>
      </w:r>
    </w:p>
    <w:p w:rsidR="00A554AB" w:rsidRPr="00A554AB" w:rsidRDefault="00A554AB" w:rsidP="00A554AB">
      <w:pPr>
        <w:rPr>
          <w:rFonts w:ascii="Arial" w:hAnsi="Arial" w:cs="Arial"/>
          <w:sz w:val="24"/>
          <w:lang w:val="de-DE"/>
        </w:rPr>
      </w:pPr>
      <w:r w:rsidRPr="00A554AB">
        <w:rPr>
          <w:rFonts w:ascii="Arial" w:hAnsi="Arial" w:cs="Arial"/>
          <w:sz w:val="24"/>
          <w:lang w:val="de-DE"/>
        </w:rPr>
        <w:t>Beschichtung: klassische Ausführung RAL 9016 (verkehrsweiß)</w:t>
      </w:r>
    </w:p>
    <w:p w:rsidR="00A554AB" w:rsidRPr="00A554AB" w:rsidRDefault="00A554AB" w:rsidP="00A554AB">
      <w:pPr>
        <w:rPr>
          <w:rFonts w:ascii="Arial" w:hAnsi="Arial" w:cs="Arial"/>
          <w:sz w:val="24"/>
          <w:lang w:val="de-DE"/>
        </w:rPr>
      </w:pPr>
      <w:r w:rsidRPr="00A554AB">
        <w:rPr>
          <w:rFonts w:ascii="Arial" w:hAnsi="Arial" w:cs="Arial"/>
          <w:sz w:val="24"/>
          <w:lang w:val="de-DE"/>
        </w:rPr>
        <w:t>div. RAL- bzw. Sanitärfarbtöne und Spezialfarben nach Farbpalette</w:t>
      </w:r>
    </w:p>
    <w:p w:rsidR="00A554AB" w:rsidRPr="00A554AB" w:rsidRDefault="00A554AB" w:rsidP="00A554AB">
      <w:pPr>
        <w:rPr>
          <w:rFonts w:ascii="Arial" w:hAnsi="Arial" w:cs="Arial"/>
          <w:sz w:val="24"/>
          <w:lang w:val="de-DE"/>
        </w:rPr>
      </w:pPr>
      <w:r w:rsidRPr="00A554AB">
        <w:rPr>
          <w:rFonts w:ascii="Arial" w:hAnsi="Arial" w:cs="Arial"/>
          <w:sz w:val="24"/>
          <w:lang w:val="de-DE"/>
        </w:rPr>
        <w:br/>
        <w:t>Länge: 498, 596, 742 bzw. 887 mm</w:t>
      </w:r>
      <w:r w:rsidR="009728CD">
        <w:rPr>
          <w:rFonts w:ascii="Arial" w:hAnsi="Arial" w:cs="Arial"/>
          <w:sz w:val="24"/>
          <w:lang w:val="de-DE"/>
        </w:rPr>
        <w:br/>
      </w:r>
      <w:r w:rsidRPr="00A554AB">
        <w:rPr>
          <w:rFonts w:ascii="Arial" w:hAnsi="Arial" w:cs="Arial"/>
          <w:sz w:val="24"/>
          <w:lang w:val="de-DE"/>
        </w:rPr>
        <w:t>Tiefe (inkl. Wandabstand):</w:t>
      </w:r>
      <w:bookmarkStart w:id="0" w:name="_GoBack"/>
      <w:bookmarkEnd w:id="0"/>
    </w:p>
    <w:p w:rsidR="00A554AB" w:rsidRPr="00A554AB" w:rsidRDefault="00A554AB" w:rsidP="00A554AB">
      <w:pPr>
        <w:rPr>
          <w:rFonts w:ascii="Arial" w:hAnsi="Arial" w:cs="Arial"/>
          <w:sz w:val="24"/>
          <w:lang w:val="de-DE"/>
        </w:rPr>
      </w:pPr>
      <w:r w:rsidRPr="00A554AB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A554AB">
        <w:rPr>
          <w:rFonts w:ascii="Arial" w:hAnsi="Arial" w:cs="Arial"/>
          <w:sz w:val="24"/>
          <w:lang w:val="de-DE"/>
        </w:rPr>
        <w:t>Baulänge</w:t>
      </w:r>
      <w:proofErr w:type="spellEnd"/>
      <w:r w:rsidRPr="00A554AB">
        <w:rPr>
          <w:rFonts w:ascii="Arial" w:hAnsi="Arial" w:cs="Arial"/>
          <w:sz w:val="24"/>
          <w:lang w:val="de-DE"/>
        </w:rPr>
        <w:t xml:space="preserve"> 498 .........119 - 131 mm</w:t>
      </w:r>
      <w:r w:rsidR="009728CD">
        <w:rPr>
          <w:rFonts w:ascii="Arial" w:hAnsi="Arial" w:cs="Arial"/>
          <w:sz w:val="24"/>
          <w:lang w:val="de-DE"/>
        </w:rPr>
        <w:br/>
      </w:r>
      <w:r w:rsidRPr="00A554AB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A554AB">
        <w:rPr>
          <w:rFonts w:ascii="Arial" w:hAnsi="Arial" w:cs="Arial"/>
          <w:sz w:val="24"/>
          <w:lang w:val="de-DE"/>
        </w:rPr>
        <w:t>Baulänge</w:t>
      </w:r>
      <w:proofErr w:type="spellEnd"/>
      <w:r w:rsidRPr="00A554AB">
        <w:rPr>
          <w:rFonts w:ascii="Arial" w:hAnsi="Arial" w:cs="Arial"/>
          <w:sz w:val="24"/>
          <w:lang w:val="de-DE"/>
        </w:rPr>
        <w:t xml:space="preserve"> 596 .........128 - 140 mm</w:t>
      </w:r>
      <w:r w:rsidR="009728CD">
        <w:rPr>
          <w:rFonts w:ascii="Arial" w:hAnsi="Arial" w:cs="Arial"/>
          <w:sz w:val="24"/>
          <w:lang w:val="de-DE"/>
        </w:rPr>
        <w:br/>
      </w:r>
      <w:r w:rsidRPr="00A554AB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A554AB">
        <w:rPr>
          <w:rFonts w:ascii="Arial" w:hAnsi="Arial" w:cs="Arial"/>
          <w:sz w:val="24"/>
          <w:lang w:val="de-DE"/>
        </w:rPr>
        <w:t>Baulänge</w:t>
      </w:r>
      <w:proofErr w:type="spellEnd"/>
      <w:r w:rsidRPr="00A554AB">
        <w:rPr>
          <w:rFonts w:ascii="Arial" w:hAnsi="Arial" w:cs="Arial"/>
          <w:sz w:val="24"/>
          <w:lang w:val="de-DE"/>
        </w:rPr>
        <w:t xml:space="preserve"> 742 .........146 - 158 mm</w:t>
      </w:r>
      <w:r w:rsidR="009728CD">
        <w:rPr>
          <w:rFonts w:ascii="Arial" w:hAnsi="Arial" w:cs="Arial"/>
          <w:sz w:val="24"/>
          <w:lang w:val="de-DE"/>
        </w:rPr>
        <w:br/>
      </w:r>
      <w:r w:rsidRPr="00A554AB">
        <w:rPr>
          <w:rFonts w:ascii="Arial" w:hAnsi="Arial" w:cs="Arial"/>
          <w:sz w:val="24"/>
          <w:lang w:val="de-DE"/>
        </w:rPr>
        <w:t xml:space="preserve">bei </w:t>
      </w:r>
      <w:proofErr w:type="spellStart"/>
      <w:r w:rsidRPr="00A554AB">
        <w:rPr>
          <w:rFonts w:ascii="Arial" w:hAnsi="Arial" w:cs="Arial"/>
          <w:sz w:val="24"/>
          <w:lang w:val="de-DE"/>
        </w:rPr>
        <w:t>Baulänge</w:t>
      </w:r>
      <w:proofErr w:type="spellEnd"/>
      <w:r w:rsidRPr="00A554AB">
        <w:rPr>
          <w:rFonts w:ascii="Arial" w:hAnsi="Arial" w:cs="Arial"/>
          <w:sz w:val="24"/>
          <w:lang w:val="de-DE"/>
        </w:rPr>
        <w:t xml:space="preserve"> 887 .........164 - 176 mm</w:t>
      </w:r>
    </w:p>
    <w:p w:rsidR="00A554AB" w:rsidRPr="00A554AB" w:rsidRDefault="00A554AB" w:rsidP="00A554AB">
      <w:pPr>
        <w:rPr>
          <w:rFonts w:ascii="Arial" w:hAnsi="Arial" w:cs="Arial"/>
          <w:sz w:val="24"/>
          <w:lang w:val="de-DE"/>
        </w:rPr>
      </w:pPr>
      <w:r w:rsidRPr="00A554AB">
        <w:rPr>
          <w:rFonts w:ascii="Arial" w:hAnsi="Arial" w:cs="Arial"/>
          <w:sz w:val="24"/>
          <w:lang w:val="de-DE"/>
        </w:rPr>
        <w:t>Anschlüsse: CAVALLY-VM: 2 x G 3/4 A.G. (für Ventil-Anschlussarmatur) bzw.</w:t>
      </w:r>
    </w:p>
    <w:p w:rsidR="006B137C" w:rsidRPr="00A554AB" w:rsidRDefault="00A554AB">
      <w:pPr>
        <w:rPr>
          <w:rFonts w:ascii="Arial" w:hAnsi="Arial" w:cs="Arial"/>
          <w:sz w:val="24"/>
          <w:lang w:val="de-DE"/>
        </w:rPr>
      </w:pPr>
      <w:r w:rsidRPr="00A554AB">
        <w:rPr>
          <w:rFonts w:ascii="Arial" w:hAnsi="Arial" w:cs="Arial"/>
          <w:sz w:val="24"/>
          <w:lang w:val="de-DE"/>
        </w:rPr>
        <w:t>2 x G 1/2 I.G. und 1 x G 1/4 I.G. (für Entlüftungsstopfen)</w:t>
      </w:r>
    </w:p>
    <w:sectPr w:rsidR="006B137C" w:rsidRPr="00A554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AB"/>
    <w:rsid w:val="006B137C"/>
    <w:rsid w:val="009728CD"/>
    <w:rsid w:val="00A5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2018-08-29T08:35:00Z</dcterms:created>
  <dcterms:modified xsi:type="dcterms:W3CDTF">2018-08-29T08:57:00Z</dcterms:modified>
</cp:coreProperties>
</file>